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27" w:rsidRDefault="00B15427" w:rsidP="00B15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427" w:rsidRDefault="00B15427" w:rsidP="00B15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right"/>
        <w:tblLayout w:type="fixed"/>
        <w:tblLook w:val="0000" w:firstRow="0" w:lastRow="0" w:firstColumn="0" w:lastColumn="0" w:noHBand="0" w:noVBand="0"/>
      </w:tblPr>
      <w:tblGrid>
        <w:gridCol w:w="2901"/>
        <w:gridCol w:w="1998"/>
        <w:gridCol w:w="5181"/>
      </w:tblGrid>
      <w:tr w:rsidR="00B15427" w:rsidRPr="003C3438" w:rsidTr="00BD2A9F">
        <w:trPr>
          <w:trHeight w:val="2336"/>
          <w:jc w:val="right"/>
        </w:trPr>
        <w:tc>
          <w:tcPr>
            <w:tcW w:w="2901" w:type="dxa"/>
          </w:tcPr>
          <w:p w:rsidR="00B15427" w:rsidRPr="00362A65" w:rsidRDefault="00B15427" w:rsidP="00BD2A9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ru-RU"/>
              </w:rPr>
            </w:pPr>
          </w:p>
          <w:p w:rsidR="00B15427" w:rsidRPr="00362A65" w:rsidRDefault="00B15427" w:rsidP="00BD2A9F">
            <w:pPr>
              <w:spacing w:after="0" w:line="240" w:lineRule="auto"/>
              <w:ind w:right="-7608"/>
              <w:jc w:val="both"/>
              <w:rPr>
                <w:rFonts w:ascii="Arial" w:eastAsia="Times New Roman" w:hAnsi="Arial" w:cs="Times New Roman"/>
                <w:b/>
                <w:i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  <w:gridSpan w:val="2"/>
          </w:tcPr>
          <w:p w:rsidR="00B15427" w:rsidRPr="003C3438" w:rsidRDefault="00B15427" w:rsidP="00BD2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427" w:rsidRPr="003C3438" w:rsidRDefault="00B15427" w:rsidP="00BD2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3C343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427" w:rsidRPr="003C3438" w:rsidRDefault="00B15427" w:rsidP="00BD2A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650066, </w:t>
            </w:r>
            <w:proofErr w:type="spellStart"/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пр. Октябрьский, 2б, пом.704 </w:t>
            </w:r>
          </w:p>
          <w:p w:rsidR="00B15427" w:rsidRPr="003C3438" w:rsidRDefault="00B15427" w:rsidP="00BD2A9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тел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. 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8(3842)900-928, 900-924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 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факс:8(3842)900-020</w:t>
            </w:r>
          </w:p>
          <w:p w:rsidR="00B15427" w:rsidRPr="003352A2" w:rsidRDefault="00B15427" w:rsidP="00BD2A9F">
            <w:pPr>
              <w:tabs>
                <w:tab w:val="left" w:pos="5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3352A2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t>e</w:t>
            </w:r>
            <w:r w:rsidRPr="003352A2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-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t>mail</w:t>
            </w:r>
            <w:r w:rsidRPr="003C3438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: </w:t>
            </w:r>
            <w:hyperlink r:id="rId10" w:history="1">
              <w:r w:rsidRPr="003C3438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pt-BR" w:eastAsia="ru-RU"/>
                </w:rPr>
                <w:t>auditoptim@yandex.ru</w:t>
              </w:r>
            </w:hyperlink>
            <w:r w:rsidRPr="003352A2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  <w:p w:rsidR="00B15427" w:rsidRPr="003C3438" w:rsidRDefault="00B15427" w:rsidP="00BD2A9F">
            <w:pPr>
              <w:tabs>
                <w:tab w:val="left" w:pos="55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3352A2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3C3438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сайт: </w:t>
            </w:r>
            <w:r w:rsidRPr="003C343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www</w:t>
            </w:r>
            <w:r w:rsidRPr="003C343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3C343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auditoptim</w:t>
            </w:r>
            <w:proofErr w:type="spellEnd"/>
            <w:r w:rsidRPr="003C343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3C343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C343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15427" w:rsidRPr="003C3438" w:rsidRDefault="00B15427" w:rsidP="00BD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  <w:tr w:rsidR="00B15427" w:rsidTr="006F16A2">
        <w:tblPrEx>
          <w:tblLook w:val="01E0" w:firstRow="1" w:lastRow="1" w:firstColumn="1" w:lastColumn="1" w:noHBand="0" w:noVBand="0"/>
        </w:tblPrEx>
        <w:trPr>
          <w:gridAfter w:val="1"/>
          <w:wAfter w:w="5181" w:type="dxa"/>
          <w:trHeight w:val="20"/>
          <w:jc w:val="right"/>
        </w:trPr>
        <w:tc>
          <w:tcPr>
            <w:tcW w:w="4899" w:type="dxa"/>
            <w:gridSpan w:val="2"/>
          </w:tcPr>
          <w:p w:rsidR="00B15427" w:rsidRPr="00362A65" w:rsidRDefault="00B15427" w:rsidP="00B1542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427" w:rsidTr="006F16A2">
        <w:tblPrEx>
          <w:tblLook w:val="01E0" w:firstRow="1" w:lastRow="1" w:firstColumn="1" w:lastColumn="1" w:noHBand="0" w:noVBand="0"/>
        </w:tblPrEx>
        <w:trPr>
          <w:gridAfter w:val="1"/>
          <w:wAfter w:w="5181" w:type="dxa"/>
          <w:trHeight w:val="20"/>
          <w:jc w:val="right"/>
        </w:trPr>
        <w:tc>
          <w:tcPr>
            <w:tcW w:w="4899" w:type="dxa"/>
            <w:gridSpan w:val="2"/>
          </w:tcPr>
          <w:p w:rsidR="00B15427" w:rsidRPr="00362A65" w:rsidRDefault="00B15427" w:rsidP="004320C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5427" w:rsidRPr="003C3438" w:rsidRDefault="00B15427" w:rsidP="00B15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3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15427" w:rsidRPr="006F16A2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A2">
        <w:rPr>
          <w:rFonts w:ascii="Times New Roman" w:hAnsi="Times New Roman" w:cs="Times New Roman"/>
          <w:b/>
          <w:sz w:val="24"/>
          <w:szCs w:val="24"/>
        </w:rPr>
        <w:t>Порядок отражения операций факторинга бухгалтерском учете и отчетности Компаний</w:t>
      </w:r>
    </w:p>
    <w:p w:rsidR="006F16A2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5427" w:rsidRDefault="00B15427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ниже приведена информация о поряд</w:t>
      </w:r>
      <w:r w:rsidR="007C3CCD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отражения операций факторинга бухгалтерском учете и отчетности Компани</w:t>
      </w:r>
      <w:r w:rsidR="00876EA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CCD" w:rsidRDefault="007C3CCD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99D" w:rsidRDefault="0027499D" w:rsidP="0027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99D">
        <w:rPr>
          <w:rFonts w:ascii="Times New Roman" w:hAnsi="Times New Roman" w:cs="Times New Roman"/>
          <w:sz w:val="24"/>
          <w:szCs w:val="24"/>
        </w:rPr>
        <w:t>Факторинг – это финансовый инструмент,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9D">
        <w:rPr>
          <w:rFonts w:ascii="Times New Roman" w:hAnsi="Times New Roman" w:cs="Times New Roman"/>
          <w:sz w:val="24"/>
          <w:szCs w:val="24"/>
        </w:rPr>
        <w:t xml:space="preserve">позволяющий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499D">
        <w:rPr>
          <w:rFonts w:ascii="Times New Roman" w:hAnsi="Times New Roman" w:cs="Times New Roman"/>
          <w:sz w:val="24"/>
          <w:szCs w:val="24"/>
        </w:rPr>
        <w:t>окупате</w:t>
      </w:r>
      <w:r>
        <w:rPr>
          <w:rFonts w:ascii="Times New Roman" w:hAnsi="Times New Roman" w:cs="Times New Roman"/>
          <w:sz w:val="24"/>
          <w:szCs w:val="24"/>
        </w:rPr>
        <w:t xml:space="preserve">лю – покупать товар </w:t>
      </w:r>
      <w:r w:rsidRPr="0027499D">
        <w:rPr>
          <w:rFonts w:ascii="Times New Roman" w:hAnsi="Times New Roman" w:cs="Times New Roman"/>
          <w:sz w:val="24"/>
          <w:szCs w:val="24"/>
        </w:rPr>
        <w:t xml:space="preserve">или услугу с отсрочкой платежа, 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499D">
        <w:rPr>
          <w:rFonts w:ascii="Times New Roman" w:hAnsi="Times New Roman" w:cs="Times New Roman"/>
          <w:sz w:val="24"/>
          <w:szCs w:val="24"/>
        </w:rPr>
        <w:t>родавцу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9D">
        <w:rPr>
          <w:rFonts w:ascii="Times New Roman" w:hAnsi="Times New Roman" w:cs="Times New Roman"/>
          <w:sz w:val="24"/>
          <w:szCs w:val="24"/>
        </w:rPr>
        <w:t xml:space="preserve">– получать от </w:t>
      </w:r>
      <w:r>
        <w:rPr>
          <w:rFonts w:ascii="Times New Roman" w:hAnsi="Times New Roman" w:cs="Times New Roman"/>
          <w:sz w:val="24"/>
          <w:szCs w:val="24"/>
        </w:rPr>
        <w:t>Банка-</w:t>
      </w:r>
      <w:r w:rsidRPr="0027499D">
        <w:rPr>
          <w:rFonts w:ascii="Times New Roman" w:hAnsi="Times New Roman" w:cs="Times New Roman"/>
          <w:sz w:val="24"/>
          <w:szCs w:val="24"/>
        </w:rPr>
        <w:t>фактора комплекс услуг, в который входят авансирование выручки, защита от риска неплатежа, сбор платежей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9D">
        <w:rPr>
          <w:rFonts w:ascii="Times New Roman" w:hAnsi="Times New Roman" w:cs="Times New Roman"/>
          <w:sz w:val="24"/>
          <w:szCs w:val="24"/>
        </w:rPr>
        <w:t>договорные сроки или после их окончания,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99D">
        <w:rPr>
          <w:rFonts w:ascii="Times New Roman" w:hAnsi="Times New Roman" w:cs="Times New Roman"/>
          <w:sz w:val="24"/>
          <w:szCs w:val="24"/>
        </w:rPr>
        <w:t xml:space="preserve">учет дебиторской задолженности. </w:t>
      </w:r>
    </w:p>
    <w:p w:rsidR="009D72C9" w:rsidRDefault="009D72C9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две базовые схемы</w:t>
      </w:r>
      <w:r w:rsidR="00D0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факторинга:</w:t>
      </w:r>
    </w:p>
    <w:p w:rsidR="006F16A2" w:rsidRDefault="009D72C9" w:rsidP="006F16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16A2" w:rsidRPr="006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6A2" w:rsidRPr="00182CA2">
        <w:rPr>
          <w:rFonts w:ascii="Times New Roman" w:hAnsi="Times New Roman" w:cs="Times New Roman"/>
          <w:b/>
          <w:sz w:val="24"/>
          <w:szCs w:val="24"/>
        </w:rPr>
        <w:t>Безрегресный</w:t>
      </w:r>
      <w:proofErr w:type="spellEnd"/>
      <w:r w:rsidR="006F16A2">
        <w:rPr>
          <w:rFonts w:ascii="Times New Roman" w:hAnsi="Times New Roman" w:cs="Times New Roman"/>
          <w:sz w:val="24"/>
          <w:szCs w:val="24"/>
        </w:rPr>
        <w:t xml:space="preserve"> – все риски по несвоевременной оплате от Покупателя несет Банк-фактор, то есть в случае неоплаты от Покупателя Банк-фактор взыскивает долг самостоятельно.</w:t>
      </w:r>
    </w:p>
    <w:p w:rsidR="006F16A2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Схема: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Поставщик →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товар </w:t>
      </w:r>
      <w:r w:rsidRPr="00D00B5F">
        <w:rPr>
          <w:rFonts w:ascii="Times New Roman" w:hAnsi="Times New Roman" w:cs="Times New Roman"/>
          <w:i/>
          <w:sz w:val="24"/>
          <w:szCs w:val="24"/>
        </w:rPr>
        <w:t>Покупатель;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Банк-фактор→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>100% от суммы отгрузки</w:t>
      </w:r>
      <w:r w:rsidRPr="00D00B5F">
        <w:rPr>
          <w:rFonts w:ascii="Times New Roman" w:hAnsi="Times New Roman" w:cs="Times New Roman"/>
          <w:i/>
          <w:sz w:val="24"/>
          <w:szCs w:val="24"/>
        </w:rPr>
        <w:t xml:space="preserve"> Поставщик;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Покупатель→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>100% от суммы отгрузки</w:t>
      </w:r>
      <w:r w:rsidRPr="00D00B5F">
        <w:rPr>
          <w:rFonts w:ascii="Times New Roman" w:hAnsi="Times New Roman" w:cs="Times New Roman"/>
          <w:i/>
          <w:sz w:val="24"/>
          <w:szCs w:val="24"/>
        </w:rPr>
        <w:t xml:space="preserve"> Банк-фактор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 xml:space="preserve">Поставщик → 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>вознаграждение</w:t>
      </w:r>
      <w:r w:rsidRPr="00D00B5F">
        <w:rPr>
          <w:rFonts w:ascii="Times New Roman" w:hAnsi="Times New Roman" w:cs="Times New Roman"/>
          <w:i/>
          <w:sz w:val="24"/>
          <w:szCs w:val="24"/>
        </w:rPr>
        <w:t xml:space="preserve"> Банк-фактор.</w:t>
      </w:r>
    </w:p>
    <w:p w:rsidR="00D00B5F" w:rsidRPr="00D00B5F" w:rsidRDefault="00D00B5F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6A2" w:rsidRDefault="009D72C9" w:rsidP="006F16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6A2" w:rsidRPr="006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16A2" w:rsidRPr="00182CA2">
        <w:rPr>
          <w:rFonts w:ascii="Times New Roman" w:hAnsi="Times New Roman" w:cs="Times New Roman"/>
          <w:b/>
          <w:sz w:val="24"/>
          <w:szCs w:val="24"/>
        </w:rPr>
        <w:t>Регресный</w:t>
      </w:r>
      <w:proofErr w:type="spellEnd"/>
      <w:r w:rsidR="006F16A2">
        <w:rPr>
          <w:rFonts w:ascii="Times New Roman" w:hAnsi="Times New Roman" w:cs="Times New Roman"/>
          <w:sz w:val="24"/>
          <w:szCs w:val="24"/>
        </w:rPr>
        <w:t xml:space="preserve"> - риски по несвоевременной оплате от Покупателя несет Поставщик, то есть в случае неоплаты от Покупателя Банк-фактор взыскивает долг с Поставщика. </w:t>
      </w:r>
    </w:p>
    <w:p w:rsidR="006F16A2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Схема: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Поставщик →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товар </w:t>
      </w:r>
      <w:r w:rsidRPr="00D00B5F">
        <w:rPr>
          <w:rFonts w:ascii="Times New Roman" w:hAnsi="Times New Roman" w:cs="Times New Roman"/>
          <w:i/>
          <w:sz w:val="24"/>
          <w:szCs w:val="24"/>
        </w:rPr>
        <w:t>Покупатель;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Банк-фактор→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90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>% от суммы отгрузки</w:t>
      </w:r>
      <w:r w:rsidRPr="00D00B5F">
        <w:rPr>
          <w:rFonts w:ascii="Times New Roman" w:hAnsi="Times New Roman" w:cs="Times New Roman"/>
          <w:i/>
          <w:sz w:val="24"/>
          <w:szCs w:val="24"/>
        </w:rPr>
        <w:t xml:space="preserve"> Поставщик;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Покупатель→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>100% от суммы отгрузки</w:t>
      </w:r>
      <w:r w:rsidRPr="00D00B5F">
        <w:rPr>
          <w:rFonts w:ascii="Times New Roman" w:hAnsi="Times New Roman" w:cs="Times New Roman"/>
          <w:i/>
          <w:sz w:val="24"/>
          <w:szCs w:val="24"/>
        </w:rPr>
        <w:t xml:space="preserve"> Банк-фактор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F16A2" w:rsidRPr="00D00B5F" w:rsidRDefault="006F16A2" w:rsidP="006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B5F">
        <w:rPr>
          <w:rFonts w:ascii="Times New Roman" w:hAnsi="Times New Roman" w:cs="Times New Roman"/>
          <w:i/>
          <w:sz w:val="24"/>
          <w:szCs w:val="24"/>
        </w:rPr>
        <w:t>Банк-фактор→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Pr="00D00B5F">
        <w:rPr>
          <w:rFonts w:ascii="Times New Roman" w:hAnsi="Times New Roman" w:cs="Times New Roman"/>
          <w:i/>
          <w:sz w:val="24"/>
          <w:szCs w:val="24"/>
          <w:vertAlign w:val="superscript"/>
        </w:rPr>
        <w:t>% от суммы отгрузки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– вознаграждение)</w:t>
      </w:r>
      <w:r w:rsidRPr="00D00B5F">
        <w:rPr>
          <w:rFonts w:ascii="Times New Roman" w:hAnsi="Times New Roman" w:cs="Times New Roman"/>
          <w:i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72C9" w:rsidRDefault="009D72C9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427" w:rsidRPr="00EC1F57" w:rsidRDefault="007C3CCD" w:rsidP="00EC1F57">
      <w:pPr>
        <w:pStyle w:val="a7"/>
        <w:numPr>
          <w:ilvl w:val="0"/>
          <w:numId w:val="1"/>
        </w:num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C1F57">
        <w:rPr>
          <w:rFonts w:ascii="Times New Roman" w:hAnsi="Times New Roman" w:cs="Times New Roman"/>
          <w:b/>
          <w:sz w:val="24"/>
          <w:szCs w:val="20"/>
        </w:rPr>
        <w:t>Отражение в бухгалтерском учете:</w:t>
      </w:r>
    </w:p>
    <w:p w:rsidR="009D72C9" w:rsidRDefault="00D00B5F" w:rsidP="00D00B5F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5F">
        <w:rPr>
          <w:rFonts w:ascii="Times New Roman" w:hAnsi="Times New Roman" w:cs="Times New Roman"/>
          <w:sz w:val="24"/>
          <w:szCs w:val="24"/>
        </w:rPr>
        <w:t>Поступления от продажи права требования задолженности от покупателя учитываются в соответствии с п.7 ПБУ 9/99 в составе прочих доходов на дату перехода требования к банку-фактору (п.10.1, 16 П</w:t>
      </w:r>
      <w:r w:rsidR="003352A2">
        <w:rPr>
          <w:rFonts w:ascii="Times New Roman" w:hAnsi="Times New Roman" w:cs="Times New Roman"/>
          <w:sz w:val="24"/>
          <w:szCs w:val="24"/>
        </w:rPr>
        <w:t>Б</w:t>
      </w:r>
      <w:r w:rsidRPr="00D00B5F">
        <w:rPr>
          <w:rFonts w:ascii="Times New Roman" w:hAnsi="Times New Roman" w:cs="Times New Roman"/>
          <w:sz w:val="24"/>
          <w:szCs w:val="24"/>
        </w:rPr>
        <w:t>У 9/99).</w:t>
      </w:r>
    </w:p>
    <w:p w:rsidR="00D00B5F" w:rsidRDefault="00D00B5F" w:rsidP="00182CA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82CA2">
        <w:rPr>
          <w:rFonts w:ascii="Times New Roman" w:hAnsi="Times New Roman" w:cs="Times New Roman"/>
          <w:sz w:val="24"/>
          <w:szCs w:val="24"/>
        </w:rPr>
        <w:t>уступленного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подлежит учету в составе прочих расходов (п.11 ПБУ 10/99)</w:t>
      </w:r>
      <w:r w:rsidR="00182CA2">
        <w:rPr>
          <w:rFonts w:ascii="Times New Roman" w:hAnsi="Times New Roman" w:cs="Times New Roman"/>
          <w:sz w:val="24"/>
          <w:szCs w:val="24"/>
        </w:rPr>
        <w:t xml:space="preserve">. Комиссия за услуги факторинга </w:t>
      </w:r>
      <w:r>
        <w:rPr>
          <w:rFonts w:ascii="Times New Roman" w:hAnsi="Times New Roman" w:cs="Times New Roman"/>
          <w:sz w:val="24"/>
          <w:szCs w:val="24"/>
        </w:rPr>
        <w:t>на дату подписания а</w:t>
      </w:r>
      <w:r w:rsidR="00182CA2">
        <w:rPr>
          <w:rFonts w:ascii="Times New Roman" w:hAnsi="Times New Roman" w:cs="Times New Roman"/>
          <w:sz w:val="24"/>
          <w:szCs w:val="24"/>
        </w:rPr>
        <w:t>кта оказанных услуг также включаются в состав прочих доходов.</w:t>
      </w:r>
    </w:p>
    <w:p w:rsidR="0027499D" w:rsidRDefault="0027499D" w:rsidP="0027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22" w:rsidRDefault="00182CA2" w:rsidP="0027499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132ED">
        <w:rPr>
          <w:rFonts w:ascii="Times New Roman" w:hAnsi="Times New Roman" w:cs="Times New Roman"/>
          <w:b/>
          <w:sz w:val="24"/>
          <w:szCs w:val="20"/>
          <w:u w:val="single"/>
        </w:rPr>
        <w:t>Бухгалтерские проводки в</w:t>
      </w:r>
      <w:r w:rsidR="000E5D85" w:rsidRPr="001132ED">
        <w:rPr>
          <w:rFonts w:ascii="Times New Roman" w:hAnsi="Times New Roman" w:cs="Times New Roman"/>
          <w:b/>
          <w:sz w:val="24"/>
          <w:szCs w:val="20"/>
          <w:u w:val="single"/>
        </w:rPr>
        <w:t xml:space="preserve"> учете Компании-продавца</w:t>
      </w:r>
      <w:r w:rsidR="000E5D85" w:rsidRPr="001132ED">
        <w:rPr>
          <w:rFonts w:ascii="Times New Roman" w:hAnsi="Times New Roman" w:cs="Times New Roman"/>
          <w:b/>
          <w:sz w:val="24"/>
          <w:szCs w:val="20"/>
        </w:rPr>
        <w:t xml:space="preserve"> по договору поставки, финансирование по которому осуществляется банком-фактором в пользу Компании-продавца</w:t>
      </w:r>
      <w:r w:rsidR="001132ED">
        <w:rPr>
          <w:rFonts w:ascii="Times New Roman" w:hAnsi="Times New Roman" w:cs="Times New Roman"/>
          <w:b/>
          <w:sz w:val="24"/>
          <w:szCs w:val="20"/>
        </w:rPr>
        <w:t>.</w:t>
      </w:r>
    </w:p>
    <w:p w:rsidR="00182CA2" w:rsidRPr="001132ED" w:rsidRDefault="0027499D" w:rsidP="0027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132ED">
        <w:rPr>
          <w:rFonts w:ascii="Times New Roman" w:hAnsi="Times New Roman" w:cs="Times New Roman"/>
          <w:b/>
          <w:sz w:val="24"/>
          <w:szCs w:val="20"/>
          <w:u w:val="single"/>
        </w:rPr>
        <w:t>1.1.1</w:t>
      </w:r>
      <w:r w:rsidR="001132ED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  <w:r w:rsidRPr="001132ED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proofErr w:type="spellStart"/>
      <w:r w:rsidRPr="001132ED">
        <w:rPr>
          <w:rFonts w:ascii="Times New Roman" w:hAnsi="Times New Roman" w:cs="Times New Roman"/>
          <w:b/>
          <w:sz w:val="24"/>
          <w:szCs w:val="20"/>
          <w:u w:val="single"/>
        </w:rPr>
        <w:t>Безрегресный</w:t>
      </w:r>
      <w:proofErr w:type="spellEnd"/>
      <w:r w:rsidR="00182CA2" w:rsidRPr="001132ED">
        <w:rPr>
          <w:rFonts w:ascii="Times New Roman" w:hAnsi="Times New Roman" w:cs="Times New Roman"/>
          <w:b/>
          <w:sz w:val="24"/>
          <w:szCs w:val="20"/>
          <w:u w:val="single"/>
        </w:rPr>
        <w:t xml:space="preserve"> факторинг:</w:t>
      </w:r>
    </w:p>
    <w:p w:rsidR="00182CA2" w:rsidRPr="000E5D85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Д62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покупатель</w:t>
      </w:r>
      <w:r w:rsidRPr="000E5D85">
        <w:rPr>
          <w:rFonts w:ascii="Times New Roman" w:hAnsi="Times New Roman" w:cs="Times New Roman"/>
          <w:b/>
          <w:sz w:val="24"/>
          <w:szCs w:val="20"/>
        </w:rPr>
        <w:t xml:space="preserve"> – К90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</w:t>
      </w:r>
      <w:r w:rsidRPr="000E5D85">
        <w:rPr>
          <w:rFonts w:ascii="Times New Roman" w:hAnsi="Times New Roman" w:cs="Times New Roman"/>
          <w:sz w:val="24"/>
          <w:szCs w:val="20"/>
        </w:rPr>
        <w:t xml:space="preserve">– отражена задолженность перед </w:t>
      </w:r>
      <w:r>
        <w:rPr>
          <w:rFonts w:ascii="Times New Roman" w:hAnsi="Times New Roman" w:cs="Times New Roman"/>
          <w:sz w:val="24"/>
          <w:szCs w:val="20"/>
        </w:rPr>
        <w:t>П</w:t>
      </w:r>
      <w:r w:rsidRPr="000E5D85">
        <w:rPr>
          <w:rFonts w:ascii="Times New Roman" w:hAnsi="Times New Roman" w:cs="Times New Roman"/>
          <w:sz w:val="24"/>
          <w:szCs w:val="20"/>
        </w:rPr>
        <w:t>родавцом за товары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82CA2" w:rsidRPr="000E5D85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lastRenderedPageBreak/>
        <w:t>Д76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банк-фактор</w:t>
      </w:r>
      <w:r w:rsidRPr="000E5D85">
        <w:rPr>
          <w:rFonts w:ascii="Times New Roman" w:hAnsi="Times New Roman" w:cs="Times New Roman"/>
          <w:b/>
          <w:sz w:val="24"/>
          <w:szCs w:val="20"/>
        </w:rPr>
        <w:t xml:space="preserve"> - К91.01</w:t>
      </w:r>
      <w:r w:rsidRPr="000E5D85">
        <w:rPr>
          <w:rFonts w:ascii="Times New Roman" w:hAnsi="Times New Roman" w:cs="Times New Roman"/>
          <w:sz w:val="24"/>
          <w:szCs w:val="20"/>
        </w:rPr>
        <w:t xml:space="preserve"> – начислена задолженность </w:t>
      </w:r>
      <w:r>
        <w:rPr>
          <w:rFonts w:ascii="Times New Roman" w:hAnsi="Times New Roman" w:cs="Times New Roman"/>
          <w:sz w:val="24"/>
          <w:szCs w:val="20"/>
        </w:rPr>
        <w:t>Б</w:t>
      </w:r>
      <w:r w:rsidRPr="000E5D85">
        <w:rPr>
          <w:rFonts w:ascii="Times New Roman" w:hAnsi="Times New Roman" w:cs="Times New Roman"/>
          <w:sz w:val="24"/>
          <w:szCs w:val="20"/>
        </w:rPr>
        <w:t xml:space="preserve">анка-фактора, связанная с уступкой денежного требования к </w:t>
      </w:r>
      <w:r>
        <w:rPr>
          <w:rFonts w:ascii="Times New Roman" w:hAnsi="Times New Roman" w:cs="Times New Roman"/>
          <w:sz w:val="24"/>
          <w:szCs w:val="20"/>
        </w:rPr>
        <w:t>Покупателю</w:t>
      </w:r>
      <w:r w:rsidRPr="000E5D85">
        <w:rPr>
          <w:rFonts w:ascii="Times New Roman" w:hAnsi="Times New Roman" w:cs="Times New Roman"/>
          <w:sz w:val="24"/>
          <w:szCs w:val="20"/>
        </w:rPr>
        <w:t>;</w:t>
      </w:r>
    </w:p>
    <w:p w:rsidR="00182CA2" w:rsidRPr="000E5D85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Д91.02 - К62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покупатель</w:t>
      </w:r>
      <w:r w:rsidRPr="00182CA2">
        <w:rPr>
          <w:rFonts w:ascii="Times New Roman" w:hAnsi="Times New Roman" w:cs="Times New Roman"/>
          <w:sz w:val="24"/>
          <w:szCs w:val="20"/>
        </w:rPr>
        <w:t xml:space="preserve">- </w:t>
      </w:r>
      <w:r w:rsidRPr="000E5D85">
        <w:rPr>
          <w:rFonts w:ascii="Times New Roman" w:hAnsi="Times New Roman" w:cs="Times New Roman"/>
          <w:sz w:val="24"/>
          <w:szCs w:val="24"/>
        </w:rPr>
        <w:t xml:space="preserve">списана задолженность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5D85">
        <w:rPr>
          <w:rFonts w:ascii="Times New Roman" w:hAnsi="Times New Roman" w:cs="Times New Roman"/>
          <w:sz w:val="24"/>
          <w:szCs w:val="24"/>
        </w:rPr>
        <w:t>окупателя;</w:t>
      </w:r>
    </w:p>
    <w:p w:rsidR="00182CA2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Д51-К76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банк-фактор</w:t>
      </w:r>
      <w:r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</w:t>
      </w:r>
      <w:r w:rsidRPr="000E5D85">
        <w:rPr>
          <w:rFonts w:ascii="Times New Roman" w:hAnsi="Times New Roman" w:cs="Times New Roman"/>
          <w:sz w:val="24"/>
          <w:szCs w:val="20"/>
        </w:rPr>
        <w:t xml:space="preserve">-уплачена </w:t>
      </w:r>
      <w:r>
        <w:rPr>
          <w:rFonts w:ascii="Times New Roman" w:hAnsi="Times New Roman" w:cs="Times New Roman"/>
          <w:sz w:val="24"/>
          <w:szCs w:val="20"/>
        </w:rPr>
        <w:t>Б</w:t>
      </w:r>
      <w:r w:rsidRPr="000E5D85">
        <w:rPr>
          <w:rFonts w:ascii="Times New Roman" w:hAnsi="Times New Roman" w:cs="Times New Roman"/>
          <w:sz w:val="24"/>
          <w:szCs w:val="20"/>
        </w:rPr>
        <w:t>анком</w:t>
      </w:r>
      <w:r>
        <w:rPr>
          <w:rFonts w:ascii="Times New Roman" w:hAnsi="Times New Roman" w:cs="Times New Roman"/>
          <w:sz w:val="24"/>
          <w:szCs w:val="20"/>
        </w:rPr>
        <w:t>-фактором</w:t>
      </w:r>
      <w:r w:rsidRPr="000E5D85">
        <w:rPr>
          <w:rFonts w:ascii="Times New Roman" w:hAnsi="Times New Roman" w:cs="Times New Roman"/>
          <w:sz w:val="24"/>
          <w:szCs w:val="20"/>
        </w:rPr>
        <w:t xml:space="preserve"> задолженность, связанная с уступкой ему денежного требования к </w:t>
      </w:r>
      <w:r>
        <w:rPr>
          <w:rFonts w:ascii="Times New Roman" w:hAnsi="Times New Roman" w:cs="Times New Roman"/>
          <w:sz w:val="24"/>
          <w:szCs w:val="20"/>
        </w:rPr>
        <w:t>Покупателю (100%);</w:t>
      </w:r>
    </w:p>
    <w:p w:rsidR="00182CA2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C526E3">
        <w:rPr>
          <w:rFonts w:ascii="Times New Roman" w:hAnsi="Times New Roman" w:cs="Times New Roman"/>
          <w:b/>
          <w:sz w:val="24"/>
          <w:szCs w:val="20"/>
        </w:rPr>
        <w:t>Д91.02-К76</w:t>
      </w:r>
      <w:r w:rsidRPr="00C526E3">
        <w:rPr>
          <w:rFonts w:ascii="Times New Roman" w:hAnsi="Times New Roman" w:cs="Times New Roman"/>
          <w:b/>
          <w:sz w:val="24"/>
          <w:szCs w:val="20"/>
          <w:vertAlign w:val="subscript"/>
        </w:rPr>
        <w:t>банк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-фактор</w:t>
      </w:r>
      <w:r>
        <w:t xml:space="preserve"> - </w:t>
      </w:r>
      <w:r w:rsidRPr="00E47415">
        <w:rPr>
          <w:rFonts w:ascii="Times New Roman" w:hAnsi="Times New Roman" w:cs="Times New Roman"/>
          <w:sz w:val="24"/>
          <w:szCs w:val="20"/>
        </w:rPr>
        <w:t>з</w:t>
      </w:r>
      <w:r w:rsidRPr="00C526E3">
        <w:rPr>
          <w:rFonts w:ascii="Times New Roman" w:hAnsi="Times New Roman" w:cs="Times New Roman"/>
          <w:sz w:val="24"/>
          <w:szCs w:val="20"/>
        </w:rPr>
        <w:t>атрат</w:t>
      </w:r>
      <w:r>
        <w:rPr>
          <w:rFonts w:ascii="Times New Roman" w:hAnsi="Times New Roman" w:cs="Times New Roman"/>
          <w:sz w:val="24"/>
          <w:szCs w:val="20"/>
        </w:rPr>
        <w:t>ы</w:t>
      </w:r>
      <w:r w:rsidRPr="00C526E3">
        <w:rPr>
          <w:rFonts w:ascii="Times New Roman" w:hAnsi="Times New Roman" w:cs="Times New Roman"/>
          <w:sz w:val="24"/>
          <w:szCs w:val="20"/>
        </w:rPr>
        <w:t>, связанны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526E3">
        <w:rPr>
          <w:rFonts w:ascii="Times New Roman" w:hAnsi="Times New Roman" w:cs="Times New Roman"/>
          <w:sz w:val="24"/>
          <w:szCs w:val="20"/>
        </w:rPr>
        <w:t xml:space="preserve"> с оплатой комиссии </w:t>
      </w:r>
      <w:r>
        <w:rPr>
          <w:rFonts w:ascii="Times New Roman" w:hAnsi="Times New Roman" w:cs="Times New Roman"/>
          <w:sz w:val="24"/>
          <w:szCs w:val="20"/>
        </w:rPr>
        <w:t>Банку-фактору;</w:t>
      </w:r>
    </w:p>
    <w:p w:rsidR="00182CA2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82CA2">
        <w:rPr>
          <w:rFonts w:ascii="Times New Roman" w:hAnsi="Times New Roman" w:cs="Times New Roman"/>
          <w:b/>
          <w:sz w:val="24"/>
          <w:szCs w:val="20"/>
        </w:rPr>
        <w:t>Д76</w:t>
      </w:r>
      <w:r w:rsidRPr="00182CA2">
        <w:rPr>
          <w:rFonts w:ascii="Times New Roman" w:hAnsi="Times New Roman" w:cs="Times New Roman"/>
          <w:b/>
          <w:sz w:val="24"/>
          <w:szCs w:val="20"/>
          <w:vertAlign w:val="subscript"/>
        </w:rPr>
        <w:t>банк-фактор</w:t>
      </w:r>
      <w:r w:rsidRPr="00182CA2">
        <w:rPr>
          <w:rFonts w:ascii="Times New Roman" w:hAnsi="Times New Roman" w:cs="Times New Roman"/>
          <w:b/>
          <w:sz w:val="24"/>
          <w:szCs w:val="20"/>
        </w:rPr>
        <w:t>-К51</w:t>
      </w:r>
      <w:r>
        <w:rPr>
          <w:rFonts w:ascii="Times New Roman" w:hAnsi="Times New Roman" w:cs="Times New Roman"/>
          <w:sz w:val="24"/>
          <w:szCs w:val="20"/>
        </w:rPr>
        <w:t xml:space="preserve"> – уплачена </w:t>
      </w:r>
      <w:r w:rsidRPr="00C526E3">
        <w:rPr>
          <w:rFonts w:ascii="Times New Roman" w:hAnsi="Times New Roman" w:cs="Times New Roman"/>
          <w:sz w:val="24"/>
          <w:szCs w:val="20"/>
        </w:rPr>
        <w:t>комисси</w:t>
      </w:r>
      <w:r>
        <w:rPr>
          <w:rFonts w:ascii="Times New Roman" w:hAnsi="Times New Roman" w:cs="Times New Roman"/>
          <w:sz w:val="24"/>
          <w:szCs w:val="20"/>
        </w:rPr>
        <w:t>я</w:t>
      </w:r>
      <w:r w:rsidRPr="00C526E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Банку-фактору за оказанные услуги;</w:t>
      </w:r>
    </w:p>
    <w:p w:rsidR="001132ED" w:rsidRDefault="001132ED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182CA2" w:rsidRPr="001132ED" w:rsidRDefault="0027499D" w:rsidP="0027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132ED">
        <w:rPr>
          <w:rFonts w:ascii="Times New Roman" w:hAnsi="Times New Roman" w:cs="Times New Roman"/>
          <w:b/>
          <w:sz w:val="24"/>
          <w:szCs w:val="20"/>
        </w:rPr>
        <w:t>1.1.2</w:t>
      </w:r>
      <w:r w:rsidR="001132ED">
        <w:rPr>
          <w:rFonts w:ascii="Times New Roman" w:hAnsi="Times New Roman" w:cs="Times New Roman"/>
          <w:b/>
          <w:sz w:val="24"/>
          <w:szCs w:val="20"/>
        </w:rPr>
        <w:t xml:space="preserve">. </w:t>
      </w:r>
      <w:proofErr w:type="spellStart"/>
      <w:r w:rsidR="00182CA2" w:rsidRPr="001132ED">
        <w:rPr>
          <w:rFonts w:ascii="Times New Roman" w:hAnsi="Times New Roman" w:cs="Times New Roman"/>
          <w:b/>
          <w:sz w:val="24"/>
          <w:szCs w:val="20"/>
        </w:rPr>
        <w:t>Регресный</w:t>
      </w:r>
      <w:proofErr w:type="spellEnd"/>
      <w:r w:rsidR="00182CA2" w:rsidRPr="001132ED">
        <w:rPr>
          <w:rFonts w:ascii="Times New Roman" w:hAnsi="Times New Roman" w:cs="Times New Roman"/>
          <w:b/>
          <w:sz w:val="24"/>
          <w:szCs w:val="20"/>
        </w:rPr>
        <w:t xml:space="preserve"> факторинг</w:t>
      </w:r>
      <w:r w:rsidRPr="001132ED">
        <w:rPr>
          <w:rFonts w:ascii="Times New Roman" w:hAnsi="Times New Roman" w:cs="Times New Roman"/>
          <w:b/>
          <w:sz w:val="24"/>
          <w:szCs w:val="20"/>
        </w:rPr>
        <w:t>:</w:t>
      </w:r>
    </w:p>
    <w:p w:rsidR="00182CA2" w:rsidRPr="000E5D85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Д62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покупатель</w:t>
      </w:r>
      <w:r w:rsidRPr="000E5D85">
        <w:rPr>
          <w:rFonts w:ascii="Times New Roman" w:hAnsi="Times New Roman" w:cs="Times New Roman"/>
          <w:b/>
          <w:sz w:val="24"/>
          <w:szCs w:val="20"/>
        </w:rPr>
        <w:t xml:space="preserve"> – К90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</w:t>
      </w:r>
      <w:r w:rsidRPr="000E5D85">
        <w:rPr>
          <w:rFonts w:ascii="Times New Roman" w:hAnsi="Times New Roman" w:cs="Times New Roman"/>
          <w:sz w:val="24"/>
          <w:szCs w:val="20"/>
        </w:rPr>
        <w:t xml:space="preserve">– отражена задолженность перед </w:t>
      </w:r>
      <w:r>
        <w:rPr>
          <w:rFonts w:ascii="Times New Roman" w:hAnsi="Times New Roman" w:cs="Times New Roman"/>
          <w:sz w:val="24"/>
          <w:szCs w:val="20"/>
        </w:rPr>
        <w:t>П</w:t>
      </w:r>
      <w:r w:rsidRPr="000E5D85">
        <w:rPr>
          <w:rFonts w:ascii="Times New Roman" w:hAnsi="Times New Roman" w:cs="Times New Roman"/>
          <w:sz w:val="24"/>
          <w:szCs w:val="20"/>
        </w:rPr>
        <w:t>родавцом за товары</w:t>
      </w:r>
      <w:r w:rsidR="00FE1139">
        <w:rPr>
          <w:rFonts w:ascii="Times New Roman" w:hAnsi="Times New Roman" w:cs="Times New Roman"/>
          <w:sz w:val="24"/>
          <w:szCs w:val="20"/>
        </w:rPr>
        <w:t>;</w:t>
      </w:r>
    </w:p>
    <w:p w:rsidR="00182CA2" w:rsidRPr="000E5D85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Д76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банк-фактор</w:t>
      </w:r>
      <w:r w:rsidRPr="000E5D85">
        <w:rPr>
          <w:rFonts w:ascii="Times New Roman" w:hAnsi="Times New Roman" w:cs="Times New Roman"/>
          <w:b/>
          <w:sz w:val="24"/>
          <w:szCs w:val="20"/>
        </w:rPr>
        <w:t xml:space="preserve"> - К91.01</w:t>
      </w:r>
      <w:r w:rsidRPr="000E5D85">
        <w:rPr>
          <w:rFonts w:ascii="Times New Roman" w:hAnsi="Times New Roman" w:cs="Times New Roman"/>
          <w:sz w:val="24"/>
          <w:szCs w:val="20"/>
        </w:rPr>
        <w:t xml:space="preserve"> – начислена задолженность </w:t>
      </w:r>
      <w:r>
        <w:rPr>
          <w:rFonts w:ascii="Times New Roman" w:hAnsi="Times New Roman" w:cs="Times New Roman"/>
          <w:sz w:val="24"/>
          <w:szCs w:val="20"/>
        </w:rPr>
        <w:t>Б</w:t>
      </w:r>
      <w:r w:rsidRPr="000E5D85">
        <w:rPr>
          <w:rFonts w:ascii="Times New Roman" w:hAnsi="Times New Roman" w:cs="Times New Roman"/>
          <w:sz w:val="24"/>
          <w:szCs w:val="20"/>
        </w:rPr>
        <w:t xml:space="preserve">анка-фактора, связанная с уступкой денежного требования к </w:t>
      </w:r>
      <w:r>
        <w:rPr>
          <w:rFonts w:ascii="Times New Roman" w:hAnsi="Times New Roman" w:cs="Times New Roman"/>
          <w:sz w:val="24"/>
          <w:szCs w:val="20"/>
        </w:rPr>
        <w:t>Покупателю</w:t>
      </w:r>
      <w:r w:rsidRPr="000E5D85">
        <w:rPr>
          <w:rFonts w:ascii="Times New Roman" w:hAnsi="Times New Roman" w:cs="Times New Roman"/>
          <w:sz w:val="24"/>
          <w:szCs w:val="20"/>
        </w:rPr>
        <w:t>;</w:t>
      </w:r>
    </w:p>
    <w:p w:rsidR="00182CA2" w:rsidRPr="000E5D85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Д91.02 - К62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покупатель</w:t>
      </w:r>
      <w:r w:rsidRPr="000E5D85">
        <w:rPr>
          <w:rFonts w:ascii="Times New Roman" w:hAnsi="Times New Roman" w:cs="Times New Roman"/>
          <w:sz w:val="24"/>
          <w:szCs w:val="20"/>
          <w:vertAlign w:val="subscript"/>
        </w:rPr>
        <w:t xml:space="preserve">- </w:t>
      </w:r>
      <w:r w:rsidRPr="000E5D85">
        <w:rPr>
          <w:rFonts w:ascii="Times New Roman" w:hAnsi="Times New Roman" w:cs="Times New Roman"/>
          <w:sz w:val="24"/>
          <w:szCs w:val="24"/>
        </w:rPr>
        <w:t xml:space="preserve">списана задолженность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5D85">
        <w:rPr>
          <w:rFonts w:ascii="Times New Roman" w:hAnsi="Times New Roman" w:cs="Times New Roman"/>
          <w:sz w:val="24"/>
          <w:szCs w:val="24"/>
        </w:rPr>
        <w:t>окупателя;</w:t>
      </w:r>
    </w:p>
    <w:p w:rsidR="00182CA2" w:rsidRDefault="00182CA2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5D85">
        <w:rPr>
          <w:rFonts w:ascii="Times New Roman" w:hAnsi="Times New Roman" w:cs="Times New Roman"/>
          <w:b/>
          <w:sz w:val="24"/>
          <w:szCs w:val="20"/>
        </w:rPr>
        <w:t>Д51-К76</w:t>
      </w:r>
      <w:r w:rsidRPr="000E5D85">
        <w:rPr>
          <w:rFonts w:ascii="Times New Roman" w:hAnsi="Times New Roman" w:cs="Times New Roman"/>
          <w:b/>
          <w:sz w:val="24"/>
          <w:szCs w:val="20"/>
          <w:vertAlign w:val="subscript"/>
        </w:rPr>
        <w:t>банк-фактор</w:t>
      </w:r>
      <w:r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</w:t>
      </w:r>
      <w:r w:rsidRPr="000E5D85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E5D85">
        <w:rPr>
          <w:rFonts w:ascii="Times New Roman" w:hAnsi="Times New Roman" w:cs="Times New Roman"/>
          <w:sz w:val="24"/>
          <w:szCs w:val="20"/>
        </w:rPr>
        <w:t xml:space="preserve">уплачена </w:t>
      </w:r>
      <w:r>
        <w:rPr>
          <w:rFonts w:ascii="Times New Roman" w:hAnsi="Times New Roman" w:cs="Times New Roman"/>
          <w:sz w:val="24"/>
          <w:szCs w:val="20"/>
        </w:rPr>
        <w:t>Б</w:t>
      </w:r>
      <w:r w:rsidRPr="000E5D85">
        <w:rPr>
          <w:rFonts w:ascii="Times New Roman" w:hAnsi="Times New Roman" w:cs="Times New Roman"/>
          <w:sz w:val="24"/>
          <w:szCs w:val="20"/>
        </w:rPr>
        <w:t>анком</w:t>
      </w:r>
      <w:r>
        <w:rPr>
          <w:rFonts w:ascii="Times New Roman" w:hAnsi="Times New Roman" w:cs="Times New Roman"/>
          <w:sz w:val="24"/>
          <w:szCs w:val="20"/>
        </w:rPr>
        <w:t>-фактором</w:t>
      </w:r>
      <w:r w:rsidRPr="000E5D85">
        <w:rPr>
          <w:rFonts w:ascii="Times New Roman" w:hAnsi="Times New Roman" w:cs="Times New Roman"/>
          <w:sz w:val="24"/>
          <w:szCs w:val="20"/>
        </w:rPr>
        <w:t xml:space="preserve"> задолженность, связанная с уступкой ему денежного требования к </w:t>
      </w:r>
      <w:r>
        <w:rPr>
          <w:rFonts w:ascii="Times New Roman" w:hAnsi="Times New Roman" w:cs="Times New Roman"/>
          <w:sz w:val="24"/>
          <w:szCs w:val="20"/>
        </w:rPr>
        <w:t>Покупателю (90%);</w:t>
      </w:r>
    </w:p>
    <w:p w:rsidR="00FE1139" w:rsidRDefault="00FE1139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139">
        <w:rPr>
          <w:rFonts w:ascii="Times New Roman" w:hAnsi="Times New Roman" w:cs="Times New Roman"/>
          <w:b/>
          <w:sz w:val="24"/>
          <w:szCs w:val="24"/>
        </w:rPr>
        <w:t>Д009</w:t>
      </w:r>
      <w:r w:rsidRPr="00FE1139">
        <w:rPr>
          <w:rFonts w:ascii="Times New Roman" w:hAnsi="Times New Roman" w:cs="Times New Roman"/>
          <w:sz w:val="24"/>
          <w:szCs w:val="24"/>
        </w:rPr>
        <w:t xml:space="preserve"> – отражена уступленная задолженность Покупателя; </w:t>
      </w:r>
    </w:p>
    <w:p w:rsidR="00DB2897" w:rsidRDefault="00DB2897" w:rsidP="00274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132ED">
        <w:rPr>
          <w:rFonts w:ascii="Times New Roman" w:hAnsi="Times New Roman" w:cs="Times New Roman"/>
          <w:sz w:val="24"/>
          <w:szCs w:val="24"/>
        </w:rPr>
        <w:t>бух/</w:t>
      </w:r>
      <w:r>
        <w:rPr>
          <w:rFonts w:ascii="Times New Roman" w:hAnsi="Times New Roman" w:cs="Times New Roman"/>
          <w:sz w:val="24"/>
          <w:szCs w:val="24"/>
        </w:rPr>
        <w:t>учет зависит от факта оплаты/неоплаты Покупателем задолженности:</w:t>
      </w:r>
    </w:p>
    <w:tbl>
      <w:tblPr>
        <w:tblStyle w:val="a8"/>
        <w:tblW w:w="11057" w:type="dxa"/>
        <w:tblInd w:w="-572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DB2897" w:rsidTr="0075243D">
        <w:tc>
          <w:tcPr>
            <w:tcW w:w="5670" w:type="dxa"/>
          </w:tcPr>
          <w:p w:rsidR="00DB2897" w:rsidRPr="0027499D" w:rsidRDefault="00DB2897" w:rsidP="00274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499D">
              <w:rPr>
                <w:rFonts w:ascii="Times New Roman" w:hAnsi="Times New Roman" w:cs="Times New Roman"/>
                <w:b/>
                <w:sz w:val="24"/>
                <w:szCs w:val="20"/>
              </w:rPr>
              <w:t>После поступления 100% оплаты от Покупателя в адрес Банка-</w:t>
            </w:r>
            <w:r w:rsidR="0027499D" w:rsidRPr="0027499D">
              <w:rPr>
                <w:rFonts w:ascii="Times New Roman" w:hAnsi="Times New Roman" w:cs="Times New Roman"/>
                <w:b/>
                <w:sz w:val="24"/>
                <w:szCs w:val="20"/>
              </w:rPr>
              <w:t>фактора:</w:t>
            </w:r>
          </w:p>
        </w:tc>
        <w:tc>
          <w:tcPr>
            <w:tcW w:w="5387" w:type="dxa"/>
          </w:tcPr>
          <w:p w:rsidR="00DB2897" w:rsidRPr="0027499D" w:rsidRDefault="00DB2897" w:rsidP="00274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499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 </w:t>
            </w:r>
            <w:r w:rsidRPr="0027499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не поступлении</w:t>
            </w:r>
            <w:r w:rsidRPr="0027499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оплаты от Покупателя в адрес Банка-фактора:</w:t>
            </w:r>
          </w:p>
        </w:tc>
      </w:tr>
      <w:tr w:rsidR="00DB2897" w:rsidTr="0075243D">
        <w:tc>
          <w:tcPr>
            <w:tcW w:w="5670" w:type="dxa"/>
          </w:tcPr>
          <w:p w:rsidR="00DB2897" w:rsidRDefault="00DB2897" w:rsidP="00DB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E5D85">
              <w:rPr>
                <w:rFonts w:ascii="Times New Roman" w:hAnsi="Times New Roman" w:cs="Times New Roman"/>
                <w:b/>
                <w:sz w:val="24"/>
                <w:szCs w:val="20"/>
              </w:rPr>
              <w:t>Д51-К76</w:t>
            </w:r>
            <w:r w:rsidRPr="000E5D85"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банк-фактор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 xml:space="preserve"> 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 xml:space="preserve">уплачена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>анком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-фактором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 xml:space="preserve"> задолженность, связанная с уступкой ему денежного требования к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Покупателю (10% - комиссия);</w:t>
            </w:r>
          </w:p>
          <w:p w:rsidR="00DB2897" w:rsidRDefault="00DB2897" w:rsidP="00DB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526E3">
              <w:rPr>
                <w:rFonts w:ascii="Times New Roman" w:hAnsi="Times New Roman" w:cs="Times New Roman"/>
                <w:b/>
                <w:sz w:val="24"/>
                <w:szCs w:val="20"/>
              </w:rPr>
              <w:t>Д91.02-К76</w:t>
            </w:r>
            <w:r w:rsidRPr="00C526E3"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банк</w:t>
            </w:r>
            <w:r w:rsidRPr="000E5D85"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-фактор</w:t>
            </w:r>
            <w:r>
              <w:t xml:space="preserve"> - </w:t>
            </w:r>
            <w:r w:rsidRPr="00E47415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C526E3">
              <w:rPr>
                <w:rFonts w:ascii="Times New Roman" w:hAnsi="Times New Roman" w:cs="Times New Roman"/>
                <w:sz w:val="24"/>
                <w:szCs w:val="20"/>
              </w:rPr>
              <w:t>атрат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C526E3">
              <w:rPr>
                <w:rFonts w:ascii="Times New Roman" w:hAnsi="Times New Roman" w:cs="Times New Roman"/>
                <w:sz w:val="24"/>
                <w:szCs w:val="20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C526E3">
              <w:rPr>
                <w:rFonts w:ascii="Times New Roman" w:hAnsi="Times New Roman" w:cs="Times New Roman"/>
                <w:sz w:val="24"/>
                <w:szCs w:val="20"/>
              </w:rPr>
              <w:t xml:space="preserve"> с оплатой комиссии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Банку-фактору;</w:t>
            </w:r>
          </w:p>
          <w:p w:rsidR="00DB2897" w:rsidRPr="0027499D" w:rsidRDefault="00DB2897" w:rsidP="00274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113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К009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– </w:t>
            </w:r>
            <w:r w:rsidRPr="00FE1139">
              <w:rPr>
                <w:rFonts w:ascii="Times New Roman" w:hAnsi="Times New Roman" w:cs="Times New Roman"/>
                <w:sz w:val="24"/>
                <w:szCs w:val="20"/>
              </w:rPr>
              <w:t>списана погашенная заложенность Покупателя</w:t>
            </w:r>
            <w:r w:rsidR="0027499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387" w:type="dxa"/>
          </w:tcPr>
          <w:p w:rsidR="00DB2897" w:rsidRDefault="00DB2897" w:rsidP="00DB2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17A69">
              <w:rPr>
                <w:rFonts w:ascii="Times New Roman" w:hAnsi="Times New Roman" w:cs="Times New Roman"/>
                <w:b/>
                <w:sz w:val="24"/>
                <w:szCs w:val="20"/>
              </w:rPr>
              <w:t>Д76</w:t>
            </w:r>
            <w:r w:rsidRPr="00B17A69"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 xml:space="preserve">банк-фактор - </w:t>
            </w:r>
            <w:r w:rsidRPr="00B17A69">
              <w:rPr>
                <w:rFonts w:ascii="Times New Roman" w:hAnsi="Times New Roman" w:cs="Times New Roman"/>
                <w:b/>
                <w:sz w:val="24"/>
                <w:szCs w:val="20"/>
              </w:rPr>
              <w:t>К51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в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 xml:space="preserve">озвращены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Банку-фактору 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>денежные средства, перечисленные им по договору факторинга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(90%);</w:t>
            </w:r>
          </w:p>
          <w:p w:rsidR="00DB2897" w:rsidRDefault="00DB2897" w:rsidP="00274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17A69">
              <w:rPr>
                <w:rFonts w:ascii="Times New Roman" w:hAnsi="Times New Roman" w:cs="Times New Roman"/>
                <w:b/>
                <w:sz w:val="24"/>
                <w:szCs w:val="20"/>
              </w:rPr>
              <w:t>Д76-2</w:t>
            </w:r>
            <w:r w:rsidRPr="00B17A69"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покуптель</w:t>
            </w:r>
            <w:r w:rsidRPr="00B17A6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К76 </w:t>
            </w:r>
            <w:r w:rsidRPr="00B17A69">
              <w:rPr>
                <w:rFonts w:ascii="Times New Roman" w:hAnsi="Times New Roman" w:cs="Times New Roman"/>
                <w:b/>
                <w:sz w:val="24"/>
                <w:szCs w:val="20"/>
                <w:vertAlign w:val="subscript"/>
              </w:rPr>
              <w:t>банк-фактор</w:t>
            </w:r>
            <w:r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 xml:space="preserve"> </w:t>
            </w:r>
            <w:r w:rsidRPr="000E5D85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 xml:space="preserve">редъявлена претензия к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E5D85">
              <w:rPr>
                <w:rFonts w:ascii="Times New Roman" w:hAnsi="Times New Roman" w:cs="Times New Roman"/>
                <w:sz w:val="24"/>
                <w:szCs w:val="20"/>
              </w:rPr>
              <w:t>окупателю, связанная с оплатой отгруженных ему товаров, выполненных работ или оказанных услуг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(100%)</w:t>
            </w:r>
            <w:r w:rsidR="0027499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DB2897" w:rsidRDefault="00DB2897" w:rsidP="00182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BF158A" w:rsidRPr="001132ED" w:rsidRDefault="00BF158A" w:rsidP="0027499D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132ED">
        <w:rPr>
          <w:rFonts w:ascii="Times New Roman" w:hAnsi="Times New Roman" w:cs="Times New Roman"/>
          <w:b/>
          <w:sz w:val="24"/>
          <w:szCs w:val="20"/>
          <w:u w:val="single"/>
        </w:rPr>
        <w:t>В учете Компании-покупателя</w:t>
      </w:r>
      <w:r w:rsidRPr="001132ED">
        <w:rPr>
          <w:rFonts w:ascii="Times New Roman" w:hAnsi="Times New Roman" w:cs="Times New Roman"/>
          <w:b/>
          <w:sz w:val="24"/>
          <w:szCs w:val="20"/>
        </w:rPr>
        <w:t xml:space="preserve"> по договору поставки, финансирование по которому осуществляется банком-фактором в пользу Компании-продавца:</w:t>
      </w:r>
    </w:p>
    <w:p w:rsidR="00B15427" w:rsidRPr="00E47415" w:rsidRDefault="00BF158A" w:rsidP="00E47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47415">
        <w:rPr>
          <w:rFonts w:ascii="Times New Roman" w:hAnsi="Times New Roman" w:cs="Times New Roman"/>
          <w:b/>
          <w:sz w:val="24"/>
          <w:szCs w:val="20"/>
        </w:rPr>
        <w:t>Д41(10</w:t>
      </w:r>
      <w:r w:rsidR="00C526E3" w:rsidRPr="00E47415">
        <w:rPr>
          <w:rFonts w:ascii="Times New Roman" w:hAnsi="Times New Roman" w:cs="Times New Roman"/>
          <w:b/>
          <w:sz w:val="24"/>
          <w:szCs w:val="20"/>
        </w:rPr>
        <w:t>,19</w:t>
      </w:r>
      <w:r w:rsidRPr="00E47415">
        <w:rPr>
          <w:rFonts w:ascii="Times New Roman" w:hAnsi="Times New Roman" w:cs="Times New Roman"/>
          <w:b/>
          <w:sz w:val="24"/>
          <w:szCs w:val="20"/>
        </w:rPr>
        <w:t>)-К60</w:t>
      </w:r>
      <w:r w:rsidR="00EC1F57" w:rsidRPr="00E47415">
        <w:rPr>
          <w:rFonts w:ascii="Times New Roman" w:hAnsi="Times New Roman" w:cs="Times New Roman"/>
          <w:b/>
          <w:sz w:val="24"/>
          <w:szCs w:val="20"/>
          <w:vertAlign w:val="subscript"/>
        </w:rPr>
        <w:t>продавец</w:t>
      </w:r>
      <w:r w:rsidR="00B77CDB" w:rsidRPr="00E4741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</w:t>
      </w:r>
      <w:r w:rsidR="00B77CDB" w:rsidRPr="00E47415">
        <w:rPr>
          <w:rFonts w:ascii="Times New Roman" w:hAnsi="Times New Roman" w:cs="Times New Roman"/>
          <w:sz w:val="24"/>
          <w:szCs w:val="20"/>
        </w:rPr>
        <w:t>-</w:t>
      </w:r>
      <w:r w:rsidR="00B77CDB" w:rsidRPr="00E47415">
        <w:rPr>
          <w:rFonts w:ascii="Times New Roman" w:hAnsi="Times New Roman" w:cs="Times New Roman"/>
          <w:sz w:val="24"/>
          <w:szCs w:val="20"/>
          <w:vertAlign w:val="subscript"/>
        </w:rPr>
        <w:t xml:space="preserve">  </w:t>
      </w:r>
      <w:r w:rsidR="00B77CDB" w:rsidRPr="00E47415">
        <w:rPr>
          <w:rFonts w:ascii="Times New Roman" w:hAnsi="Times New Roman" w:cs="Times New Roman"/>
          <w:sz w:val="24"/>
          <w:szCs w:val="20"/>
        </w:rPr>
        <w:t>отражено приобретение ТМЦ (НДС)</w:t>
      </w:r>
      <w:r w:rsidR="00AF1F47" w:rsidRPr="00E47415">
        <w:rPr>
          <w:rFonts w:ascii="Times New Roman" w:hAnsi="Times New Roman" w:cs="Times New Roman"/>
          <w:sz w:val="24"/>
          <w:szCs w:val="20"/>
        </w:rPr>
        <w:t>;</w:t>
      </w:r>
    </w:p>
    <w:p w:rsidR="00E47415" w:rsidRPr="00E47415" w:rsidRDefault="00E47415" w:rsidP="00E47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47415">
        <w:rPr>
          <w:rFonts w:ascii="Times New Roman" w:hAnsi="Times New Roman" w:cs="Times New Roman"/>
          <w:b/>
          <w:sz w:val="24"/>
          <w:szCs w:val="20"/>
        </w:rPr>
        <w:t>Д60</w:t>
      </w:r>
      <w:r w:rsidRPr="00E4741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продавец</w:t>
      </w:r>
      <w:r w:rsidRPr="00E47415">
        <w:rPr>
          <w:rFonts w:ascii="Times New Roman" w:hAnsi="Times New Roman" w:cs="Times New Roman"/>
          <w:b/>
          <w:sz w:val="24"/>
          <w:szCs w:val="20"/>
        </w:rPr>
        <w:t xml:space="preserve"> -К76</w:t>
      </w:r>
      <w:r w:rsidRPr="00E47415">
        <w:rPr>
          <w:rFonts w:ascii="Times New Roman" w:hAnsi="Times New Roman" w:cs="Times New Roman"/>
          <w:b/>
          <w:sz w:val="24"/>
          <w:szCs w:val="20"/>
          <w:vertAlign w:val="subscript"/>
        </w:rPr>
        <w:t xml:space="preserve"> банк-фактор – </w:t>
      </w:r>
      <w:r w:rsidRPr="00E47415">
        <w:rPr>
          <w:rFonts w:ascii="Times New Roman" w:hAnsi="Times New Roman" w:cs="Times New Roman"/>
          <w:sz w:val="24"/>
          <w:szCs w:val="20"/>
        </w:rPr>
        <w:t>перевод задолженности на банк-фактор;</w:t>
      </w:r>
    </w:p>
    <w:p w:rsidR="00C526E3" w:rsidRPr="00E47415" w:rsidRDefault="00C526E3" w:rsidP="00E47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E47415">
        <w:rPr>
          <w:rFonts w:ascii="Times New Roman" w:hAnsi="Times New Roman" w:cs="Times New Roman"/>
          <w:b/>
          <w:sz w:val="24"/>
          <w:szCs w:val="20"/>
        </w:rPr>
        <w:t>Д</w:t>
      </w:r>
      <w:r w:rsidR="00E47415" w:rsidRPr="00E47415">
        <w:rPr>
          <w:rFonts w:ascii="Times New Roman" w:hAnsi="Times New Roman" w:cs="Times New Roman"/>
          <w:b/>
          <w:sz w:val="24"/>
          <w:szCs w:val="20"/>
        </w:rPr>
        <w:t>76</w:t>
      </w:r>
      <w:r w:rsidR="00E47415" w:rsidRPr="00E47415">
        <w:rPr>
          <w:rFonts w:ascii="Times New Roman" w:hAnsi="Times New Roman" w:cs="Times New Roman"/>
          <w:b/>
          <w:sz w:val="24"/>
          <w:szCs w:val="20"/>
          <w:vertAlign w:val="subscript"/>
        </w:rPr>
        <w:t>банк-фактор</w:t>
      </w:r>
      <w:r w:rsidRPr="00E47415">
        <w:rPr>
          <w:rFonts w:ascii="Times New Roman" w:hAnsi="Times New Roman" w:cs="Times New Roman"/>
          <w:b/>
          <w:sz w:val="24"/>
          <w:szCs w:val="20"/>
        </w:rPr>
        <w:t>-К51</w:t>
      </w:r>
      <w:r w:rsidR="00B77CDB" w:rsidRPr="00E47415">
        <w:rPr>
          <w:rFonts w:ascii="Times New Roman" w:hAnsi="Times New Roman" w:cs="Times New Roman"/>
          <w:sz w:val="24"/>
          <w:szCs w:val="20"/>
        </w:rPr>
        <w:t>– произведена оплата задолженности поставщику по реквизитам банка-фактора.</w:t>
      </w:r>
    </w:p>
    <w:p w:rsidR="00BF158A" w:rsidRDefault="00BF158A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6043C" w:rsidRPr="00E47415" w:rsidRDefault="00C6043C" w:rsidP="00E47415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47415">
        <w:rPr>
          <w:rFonts w:ascii="Times New Roman" w:hAnsi="Times New Roman" w:cs="Times New Roman"/>
          <w:b/>
          <w:sz w:val="24"/>
          <w:szCs w:val="20"/>
        </w:rPr>
        <w:t xml:space="preserve">2. </w:t>
      </w:r>
      <w:r w:rsidR="00876EAB" w:rsidRPr="00E47415">
        <w:rPr>
          <w:rFonts w:ascii="Times New Roman" w:hAnsi="Times New Roman" w:cs="Times New Roman"/>
          <w:b/>
          <w:sz w:val="24"/>
          <w:szCs w:val="20"/>
        </w:rPr>
        <w:t>Отражение</w:t>
      </w:r>
      <w:r w:rsidRPr="00E47415">
        <w:rPr>
          <w:rFonts w:ascii="Times New Roman" w:hAnsi="Times New Roman" w:cs="Times New Roman"/>
          <w:b/>
          <w:sz w:val="24"/>
          <w:szCs w:val="20"/>
        </w:rPr>
        <w:t xml:space="preserve"> в </w:t>
      </w:r>
      <w:r w:rsidR="00876EAB" w:rsidRPr="00E47415">
        <w:rPr>
          <w:rFonts w:ascii="Times New Roman" w:hAnsi="Times New Roman" w:cs="Times New Roman"/>
          <w:b/>
          <w:sz w:val="24"/>
          <w:szCs w:val="20"/>
        </w:rPr>
        <w:t xml:space="preserve">бухгалтерской </w:t>
      </w:r>
      <w:r w:rsidR="00E47415" w:rsidRPr="00E47415">
        <w:rPr>
          <w:rFonts w:ascii="Times New Roman" w:hAnsi="Times New Roman" w:cs="Times New Roman"/>
          <w:b/>
          <w:sz w:val="24"/>
          <w:szCs w:val="20"/>
        </w:rPr>
        <w:t>отчетности:</w:t>
      </w:r>
    </w:p>
    <w:p w:rsidR="00E47415" w:rsidRDefault="00E47415" w:rsidP="00E4741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415">
        <w:rPr>
          <w:rFonts w:ascii="Times New Roman" w:hAnsi="Times New Roman" w:cs="Times New Roman"/>
          <w:i/>
          <w:sz w:val="24"/>
          <w:szCs w:val="20"/>
        </w:rPr>
        <w:t>Бухгалтерский</w:t>
      </w:r>
      <w:r w:rsidR="00876EAB" w:rsidRPr="00E47415">
        <w:rPr>
          <w:rFonts w:ascii="Times New Roman" w:hAnsi="Times New Roman" w:cs="Times New Roman"/>
          <w:i/>
          <w:sz w:val="24"/>
          <w:szCs w:val="20"/>
        </w:rPr>
        <w:t xml:space="preserve"> баланс</w:t>
      </w:r>
      <w:r w:rsidRPr="00E47415">
        <w:rPr>
          <w:rFonts w:ascii="Arial" w:hAnsi="Arial" w:cs="Arial"/>
          <w:sz w:val="20"/>
          <w:szCs w:val="20"/>
        </w:rPr>
        <w:t>: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122"/>
        <w:gridCol w:w="2268"/>
        <w:gridCol w:w="5811"/>
      </w:tblGrid>
      <w:tr w:rsidR="00E47415" w:rsidRPr="00E47415" w:rsidTr="006266C5">
        <w:trPr>
          <w:trHeight w:val="198"/>
        </w:trPr>
        <w:tc>
          <w:tcPr>
            <w:tcW w:w="2122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15">
              <w:rPr>
                <w:rFonts w:ascii="Times New Roman" w:hAnsi="Times New Roman" w:cs="Times New Roman"/>
                <w:b/>
                <w:sz w:val="20"/>
                <w:szCs w:val="20"/>
              </w:rPr>
              <w:t>Строка отчетности</w:t>
            </w:r>
          </w:p>
        </w:tc>
        <w:tc>
          <w:tcPr>
            <w:tcW w:w="2268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15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Компания-Продавец</w:t>
            </w:r>
          </w:p>
        </w:tc>
        <w:tc>
          <w:tcPr>
            <w:tcW w:w="5811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15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Компания-Покупатель</w:t>
            </w:r>
          </w:p>
        </w:tc>
      </w:tr>
      <w:tr w:rsidR="00E47415" w:rsidRPr="00E47415" w:rsidTr="006266C5">
        <w:trPr>
          <w:trHeight w:val="292"/>
        </w:trPr>
        <w:tc>
          <w:tcPr>
            <w:tcW w:w="2122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15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(стр.1230)</w:t>
            </w:r>
          </w:p>
        </w:tc>
        <w:tc>
          <w:tcPr>
            <w:tcW w:w="2268" w:type="dxa"/>
            <w:vAlign w:val="center"/>
          </w:tcPr>
          <w:p w:rsidR="006266C5" w:rsidRPr="006266C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C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266C5" w:rsidRPr="00626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7415" w:rsidRPr="00E47415" w:rsidRDefault="006266C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6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="004320C7">
              <w:rPr>
                <w:rFonts w:ascii="Times New Roman" w:hAnsi="Times New Roman" w:cs="Times New Roman"/>
                <w:i/>
                <w:sz w:val="20"/>
                <w:szCs w:val="20"/>
              </w:rPr>
              <w:t>случае не</w:t>
            </w:r>
            <w:r w:rsidRPr="006266C5">
              <w:rPr>
                <w:rFonts w:ascii="Times New Roman" w:hAnsi="Times New Roman" w:cs="Times New Roman"/>
                <w:i/>
                <w:sz w:val="20"/>
                <w:szCs w:val="20"/>
              </w:rPr>
              <w:t>полного погашения со стороны Банка-Фактора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15" w:rsidRPr="00E47415" w:rsidTr="006266C5">
        <w:trPr>
          <w:trHeight w:val="292"/>
        </w:trPr>
        <w:tc>
          <w:tcPr>
            <w:tcW w:w="2122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15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(стр.1520)</w:t>
            </w:r>
          </w:p>
        </w:tc>
        <w:tc>
          <w:tcPr>
            <w:tcW w:w="2268" w:type="dxa"/>
            <w:vAlign w:val="center"/>
          </w:tcPr>
          <w:p w:rsidR="00E47415" w:rsidRPr="00E4741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E47415" w:rsidRPr="006266C5" w:rsidRDefault="00E4741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C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266C5" w:rsidRPr="00E47415" w:rsidRDefault="006266C5" w:rsidP="00E47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6C5">
              <w:rPr>
                <w:rFonts w:ascii="Times New Roman" w:hAnsi="Times New Roman" w:cs="Times New Roman"/>
                <w:i/>
                <w:sz w:val="20"/>
                <w:szCs w:val="20"/>
              </w:rPr>
              <w:t>вне зависимости от наличия/отсутствия факта увеличения отсрочки по оплате со стороны Банка-фактора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47415" w:rsidRDefault="00E47415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76EAB" w:rsidRDefault="00876EAB" w:rsidP="00E4741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E47415">
        <w:rPr>
          <w:rFonts w:ascii="Times New Roman" w:hAnsi="Times New Roman" w:cs="Times New Roman"/>
          <w:i/>
          <w:sz w:val="24"/>
          <w:szCs w:val="20"/>
        </w:rPr>
        <w:t>Отчет о финансовых результатах</w:t>
      </w:r>
      <w:r w:rsidR="00E47415" w:rsidRPr="00E47415">
        <w:rPr>
          <w:rFonts w:ascii="Times New Roman" w:hAnsi="Times New Roman" w:cs="Times New Roman"/>
          <w:i/>
          <w:sz w:val="24"/>
          <w:szCs w:val="20"/>
        </w:rPr>
        <w:t>:</w:t>
      </w:r>
    </w:p>
    <w:p w:rsidR="00114248" w:rsidRDefault="00114248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Вопрос по отражению операций факторинга в отчете о финансовых результатах </w:t>
      </w:r>
      <w:r w:rsidR="004F629E">
        <w:rPr>
          <w:rFonts w:ascii="Times New Roman" w:hAnsi="Times New Roman" w:cs="Times New Roman"/>
          <w:sz w:val="24"/>
          <w:szCs w:val="20"/>
        </w:rPr>
        <w:t xml:space="preserve">«свернуто» или «развернуто» </w:t>
      </w:r>
      <w:r>
        <w:rPr>
          <w:rFonts w:ascii="Times New Roman" w:hAnsi="Times New Roman" w:cs="Times New Roman"/>
          <w:sz w:val="24"/>
          <w:szCs w:val="20"/>
        </w:rPr>
        <w:t>зависит от ряда факторов</w:t>
      </w:r>
      <w:r w:rsidR="004F629E">
        <w:rPr>
          <w:rFonts w:ascii="Times New Roman" w:hAnsi="Times New Roman" w:cs="Times New Roman"/>
          <w:sz w:val="24"/>
          <w:szCs w:val="20"/>
        </w:rPr>
        <w:t>.</w:t>
      </w:r>
    </w:p>
    <w:p w:rsidR="00077794" w:rsidRPr="00077794" w:rsidRDefault="00114248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47415" w:rsidRPr="00077794">
        <w:rPr>
          <w:rFonts w:ascii="Times New Roman" w:hAnsi="Times New Roman" w:cs="Times New Roman"/>
          <w:sz w:val="24"/>
          <w:szCs w:val="20"/>
        </w:rPr>
        <w:t xml:space="preserve">По общему правилу согласно </w:t>
      </w:r>
      <w:hyperlink r:id="rId11" w:history="1">
        <w:r w:rsidR="00E47415" w:rsidRPr="00077794">
          <w:rPr>
            <w:rFonts w:ascii="Times New Roman" w:hAnsi="Times New Roman" w:cs="Times New Roman"/>
            <w:sz w:val="24"/>
            <w:szCs w:val="20"/>
          </w:rPr>
          <w:t>п. 34</w:t>
        </w:r>
      </w:hyperlink>
      <w:r w:rsidR="00E47415" w:rsidRPr="00077794">
        <w:rPr>
          <w:rFonts w:ascii="Times New Roman" w:hAnsi="Times New Roman" w:cs="Times New Roman"/>
          <w:sz w:val="24"/>
          <w:szCs w:val="20"/>
        </w:rPr>
        <w:t xml:space="preserve"> ПБУ 4/99, </w:t>
      </w:r>
      <w:hyperlink r:id="rId12" w:history="1">
        <w:r w:rsidR="00E47415" w:rsidRPr="00077794">
          <w:rPr>
            <w:rFonts w:ascii="Times New Roman" w:hAnsi="Times New Roman" w:cs="Times New Roman"/>
            <w:sz w:val="24"/>
            <w:szCs w:val="20"/>
          </w:rPr>
          <w:t>п. 40</w:t>
        </w:r>
      </w:hyperlink>
      <w:r w:rsidR="00E47415" w:rsidRPr="00077794">
        <w:rPr>
          <w:rFonts w:ascii="Times New Roman" w:hAnsi="Times New Roman" w:cs="Times New Roman"/>
          <w:sz w:val="24"/>
          <w:szCs w:val="20"/>
        </w:rPr>
        <w:t xml:space="preserve"> Приказа Минфина России от 29.07.1998 N 34н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соответствующими полож</w:t>
      </w:r>
      <w:r w:rsidR="00077794" w:rsidRPr="00077794">
        <w:rPr>
          <w:rFonts w:ascii="Times New Roman" w:hAnsi="Times New Roman" w:cs="Times New Roman"/>
          <w:sz w:val="24"/>
          <w:szCs w:val="20"/>
        </w:rPr>
        <w:t>ениями по бухгалтерскому учету.</w:t>
      </w:r>
    </w:p>
    <w:p w:rsidR="00E47415" w:rsidRPr="00077794" w:rsidRDefault="00E47415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077794">
        <w:rPr>
          <w:rFonts w:ascii="Times New Roman" w:hAnsi="Times New Roman" w:cs="Times New Roman"/>
          <w:sz w:val="24"/>
          <w:szCs w:val="20"/>
        </w:rPr>
        <w:lastRenderedPageBreak/>
        <w:t xml:space="preserve">В силу положений </w:t>
      </w:r>
      <w:hyperlink r:id="rId13" w:history="1">
        <w:r w:rsidRPr="00077794">
          <w:rPr>
            <w:rFonts w:ascii="Times New Roman" w:hAnsi="Times New Roman" w:cs="Times New Roman"/>
            <w:sz w:val="24"/>
            <w:szCs w:val="20"/>
          </w:rPr>
          <w:t>п. 18.2</w:t>
        </w:r>
      </w:hyperlink>
      <w:r w:rsidRPr="00077794">
        <w:rPr>
          <w:rFonts w:ascii="Times New Roman" w:hAnsi="Times New Roman" w:cs="Times New Roman"/>
          <w:sz w:val="24"/>
          <w:szCs w:val="20"/>
        </w:rPr>
        <w:t xml:space="preserve"> ПБУ 9/99, </w:t>
      </w:r>
      <w:hyperlink r:id="rId14" w:history="1">
        <w:r w:rsidRPr="00077794">
          <w:rPr>
            <w:rFonts w:ascii="Times New Roman" w:hAnsi="Times New Roman" w:cs="Times New Roman"/>
            <w:sz w:val="24"/>
            <w:szCs w:val="20"/>
          </w:rPr>
          <w:t>п. 21.2</w:t>
        </w:r>
      </w:hyperlink>
      <w:r w:rsidRPr="00077794">
        <w:rPr>
          <w:rFonts w:ascii="Times New Roman" w:hAnsi="Times New Roman" w:cs="Times New Roman"/>
          <w:sz w:val="24"/>
          <w:szCs w:val="20"/>
        </w:rPr>
        <w:t xml:space="preserve"> ПБУ 10/99 </w:t>
      </w:r>
      <w:r w:rsidRPr="00077794">
        <w:rPr>
          <w:rFonts w:ascii="Times New Roman" w:hAnsi="Times New Roman" w:cs="Times New Roman"/>
          <w:b/>
          <w:bCs/>
          <w:sz w:val="24"/>
          <w:szCs w:val="20"/>
        </w:rPr>
        <w:t>прочие доходы могут отражаться в отчете о финансовых результатах за минусом расходов, относящихся к этим доходам, т.е. свернуто, если:</w:t>
      </w:r>
    </w:p>
    <w:p w:rsidR="00E47415" w:rsidRPr="00077794" w:rsidRDefault="00E47415" w:rsidP="000777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</w:rPr>
      </w:pPr>
      <w:r w:rsidRPr="00077794">
        <w:rPr>
          <w:rFonts w:ascii="Times New Roman" w:hAnsi="Times New Roman" w:cs="Times New Roman"/>
          <w:sz w:val="24"/>
          <w:szCs w:val="20"/>
        </w:rPr>
        <w:t xml:space="preserve">- правила </w:t>
      </w:r>
      <w:r w:rsidR="00077794">
        <w:rPr>
          <w:rFonts w:ascii="Times New Roman" w:hAnsi="Times New Roman" w:cs="Times New Roman"/>
          <w:sz w:val="24"/>
          <w:szCs w:val="20"/>
        </w:rPr>
        <w:t>бух/учета</w:t>
      </w:r>
      <w:r w:rsidRPr="00077794">
        <w:rPr>
          <w:rFonts w:ascii="Times New Roman" w:hAnsi="Times New Roman" w:cs="Times New Roman"/>
          <w:sz w:val="24"/>
          <w:szCs w:val="20"/>
        </w:rPr>
        <w:t xml:space="preserve"> предусматривают или не запрещают такое отражение доходов;</w:t>
      </w:r>
    </w:p>
    <w:p w:rsidR="00E47415" w:rsidRPr="00077794" w:rsidRDefault="00E47415" w:rsidP="000777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</w:rPr>
      </w:pPr>
      <w:r w:rsidRPr="00077794">
        <w:rPr>
          <w:rFonts w:ascii="Times New Roman" w:hAnsi="Times New Roman" w:cs="Times New Roman"/>
          <w:sz w:val="24"/>
          <w:szCs w:val="20"/>
        </w:rPr>
        <w:t>- доходы и связанные с ними расходы, возникающие в результате одного и того же или аналогичного по характеру факта хозяйственной деятельности, не являются существенными для характеристики финансового положения организации.</w:t>
      </w:r>
    </w:p>
    <w:p w:rsidR="00077794" w:rsidRDefault="00077794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E47415" w:rsidRPr="00077794" w:rsidRDefault="00077794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="00E47415" w:rsidRPr="00077794">
        <w:rPr>
          <w:rFonts w:ascii="Times New Roman" w:hAnsi="Times New Roman" w:cs="Times New Roman"/>
          <w:sz w:val="24"/>
          <w:szCs w:val="20"/>
        </w:rPr>
        <w:t xml:space="preserve">огласно </w:t>
      </w:r>
      <w:hyperlink r:id="rId15" w:history="1">
        <w:r w:rsidR="00E47415" w:rsidRPr="008E6642">
          <w:rPr>
            <w:rFonts w:ascii="Times New Roman" w:hAnsi="Times New Roman" w:cs="Times New Roman"/>
            <w:sz w:val="24"/>
            <w:szCs w:val="20"/>
          </w:rPr>
          <w:t>п. 18.1</w:t>
        </w:r>
      </w:hyperlink>
      <w:r w:rsidR="00E47415" w:rsidRPr="00077794">
        <w:rPr>
          <w:rFonts w:ascii="Times New Roman" w:hAnsi="Times New Roman" w:cs="Times New Roman"/>
          <w:sz w:val="24"/>
          <w:szCs w:val="20"/>
        </w:rPr>
        <w:t xml:space="preserve"> ПБУ 9/99 </w:t>
      </w:r>
      <w:r w:rsidR="00E47415" w:rsidRPr="00077794">
        <w:rPr>
          <w:rFonts w:ascii="Times New Roman" w:hAnsi="Times New Roman" w:cs="Times New Roman"/>
          <w:b/>
          <w:bCs/>
          <w:sz w:val="24"/>
          <w:szCs w:val="20"/>
        </w:rPr>
        <w:t>прочие доходы</w:t>
      </w:r>
      <w:r w:rsidR="00E47415" w:rsidRPr="00077794">
        <w:rPr>
          <w:rFonts w:ascii="Times New Roman" w:hAnsi="Times New Roman" w:cs="Times New Roman"/>
          <w:sz w:val="24"/>
          <w:szCs w:val="20"/>
        </w:rPr>
        <w:t xml:space="preserve">, </w:t>
      </w:r>
      <w:r w:rsidR="00E47415" w:rsidRPr="00077794">
        <w:rPr>
          <w:rFonts w:ascii="Times New Roman" w:hAnsi="Times New Roman" w:cs="Times New Roman"/>
          <w:b/>
          <w:sz w:val="24"/>
          <w:szCs w:val="20"/>
          <w:u w:val="single"/>
        </w:rPr>
        <w:t xml:space="preserve">составляющие </w:t>
      </w:r>
      <w:r w:rsidRPr="00077794">
        <w:rPr>
          <w:rFonts w:ascii="Times New Roman" w:hAnsi="Times New Roman" w:cs="Times New Roman"/>
          <w:b/>
          <w:sz w:val="24"/>
          <w:szCs w:val="20"/>
          <w:u w:val="single"/>
        </w:rPr>
        <w:t>5</w:t>
      </w:r>
      <w:r w:rsidR="00D655B2">
        <w:rPr>
          <w:rFonts w:ascii="Times New Roman" w:hAnsi="Times New Roman" w:cs="Times New Roman"/>
          <w:b/>
          <w:sz w:val="24"/>
          <w:szCs w:val="20"/>
          <w:u w:val="single"/>
        </w:rPr>
        <w:t>%</w:t>
      </w:r>
      <w:r w:rsidR="00E47415" w:rsidRPr="00077794">
        <w:rPr>
          <w:rFonts w:ascii="Times New Roman" w:hAnsi="Times New Roman" w:cs="Times New Roman"/>
          <w:b/>
          <w:sz w:val="24"/>
          <w:szCs w:val="20"/>
          <w:u w:val="single"/>
        </w:rPr>
        <w:t xml:space="preserve"> и более </w:t>
      </w:r>
      <w:r w:rsidR="00E47415" w:rsidRPr="00077794">
        <w:rPr>
          <w:rFonts w:ascii="Times New Roman" w:hAnsi="Times New Roman" w:cs="Times New Roman"/>
          <w:sz w:val="24"/>
          <w:szCs w:val="20"/>
        </w:rPr>
        <w:t>от общей суммы доходов организации за отчетный период, показываются по каждому виду в отдельности.</w:t>
      </w:r>
    </w:p>
    <w:p w:rsidR="00E47415" w:rsidRPr="00077794" w:rsidRDefault="00E47415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077794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hyperlink r:id="rId16" w:history="1">
        <w:r w:rsidRPr="008E6642">
          <w:rPr>
            <w:rFonts w:ascii="Times New Roman" w:hAnsi="Times New Roman" w:cs="Times New Roman"/>
            <w:sz w:val="24"/>
            <w:szCs w:val="20"/>
          </w:rPr>
          <w:t>п. 21.1</w:t>
        </w:r>
      </w:hyperlink>
      <w:r w:rsidRPr="00077794">
        <w:rPr>
          <w:rFonts w:ascii="Times New Roman" w:hAnsi="Times New Roman" w:cs="Times New Roman"/>
          <w:sz w:val="24"/>
          <w:szCs w:val="20"/>
        </w:rPr>
        <w:t xml:space="preserve"> ПБУ 10/99 в случае выделения в отчете о прибылях и убытках видов доходов, каждый из которых в </w:t>
      </w:r>
      <w:r w:rsidRPr="00077794">
        <w:rPr>
          <w:rFonts w:ascii="Times New Roman" w:hAnsi="Times New Roman" w:cs="Times New Roman"/>
          <w:b/>
          <w:sz w:val="24"/>
          <w:szCs w:val="20"/>
          <w:u w:val="single"/>
        </w:rPr>
        <w:t xml:space="preserve">отдельности составляет </w:t>
      </w:r>
      <w:r w:rsidR="00077794" w:rsidRPr="00077794">
        <w:rPr>
          <w:rFonts w:ascii="Times New Roman" w:hAnsi="Times New Roman" w:cs="Times New Roman"/>
          <w:b/>
          <w:sz w:val="24"/>
          <w:szCs w:val="20"/>
          <w:u w:val="single"/>
        </w:rPr>
        <w:t>5</w:t>
      </w:r>
      <w:r w:rsidR="00D655B2">
        <w:rPr>
          <w:rFonts w:ascii="Times New Roman" w:hAnsi="Times New Roman" w:cs="Times New Roman"/>
          <w:b/>
          <w:sz w:val="24"/>
          <w:szCs w:val="20"/>
          <w:u w:val="single"/>
        </w:rPr>
        <w:t>%</w:t>
      </w:r>
      <w:r w:rsidRPr="00077794">
        <w:rPr>
          <w:rFonts w:ascii="Times New Roman" w:hAnsi="Times New Roman" w:cs="Times New Roman"/>
          <w:b/>
          <w:sz w:val="24"/>
          <w:szCs w:val="20"/>
          <w:u w:val="single"/>
        </w:rPr>
        <w:t xml:space="preserve"> и более </w:t>
      </w:r>
      <w:r w:rsidRPr="00077794">
        <w:rPr>
          <w:rFonts w:ascii="Times New Roman" w:hAnsi="Times New Roman" w:cs="Times New Roman"/>
          <w:sz w:val="24"/>
          <w:szCs w:val="20"/>
        </w:rPr>
        <w:t xml:space="preserve">от общей суммы доходов </w:t>
      </w:r>
      <w:r w:rsidR="00A76756">
        <w:rPr>
          <w:rFonts w:ascii="Times New Roman" w:hAnsi="Times New Roman" w:cs="Times New Roman"/>
          <w:sz w:val="24"/>
          <w:szCs w:val="20"/>
        </w:rPr>
        <w:t>Компании</w:t>
      </w:r>
      <w:r w:rsidRPr="00077794">
        <w:rPr>
          <w:rFonts w:ascii="Times New Roman" w:hAnsi="Times New Roman" w:cs="Times New Roman"/>
          <w:sz w:val="24"/>
          <w:szCs w:val="20"/>
        </w:rPr>
        <w:t xml:space="preserve"> за отчетный год, в </w:t>
      </w:r>
      <w:r w:rsidRPr="00077794">
        <w:rPr>
          <w:rFonts w:ascii="Times New Roman" w:hAnsi="Times New Roman" w:cs="Times New Roman"/>
          <w:b/>
          <w:sz w:val="24"/>
          <w:szCs w:val="20"/>
          <w:u w:val="single"/>
        </w:rPr>
        <w:t>нем показывается соответствующая каждому виду часть расходов.</w:t>
      </w:r>
    </w:p>
    <w:p w:rsidR="00E47415" w:rsidRDefault="00E47415" w:rsidP="0007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077794">
        <w:rPr>
          <w:rFonts w:ascii="Times New Roman" w:hAnsi="Times New Roman" w:cs="Times New Roman"/>
          <w:b/>
          <w:bCs/>
          <w:sz w:val="24"/>
          <w:szCs w:val="20"/>
        </w:rPr>
        <w:t>Таким образом, исходя из действующих норм законодательства</w:t>
      </w:r>
      <w:r w:rsidR="00077794">
        <w:rPr>
          <w:rFonts w:ascii="Times New Roman" w:hAnsi="Times New Roman" w:cs="Times New Roman"/>
          <w:b/>
          <w:bCs/>
          <w:sz w:val="24"/>
          <w:szCs w:val="20"/>
        </w:rPr>
        <w:t xml:space="preserve"> по бухгалтерскому учету, если,</w:t>
      </w:r>
      <w:r w:rsidRPr="00077794">
        <w:rPr>
          <w:rFonts w:ascii="Times New Roman" w:hAnsi="Times New Roman" w:cs="Times New Roman"/>
          <w:b/>
          <w:bCs/>
          <w:sz w:val="24"/>
          <w:szCs w:val="20"/>
        </w:rPr>
        <w:t xml:space="preserve"> доходы и расходы </w:t>
      </w:r>
      <w:r w:rsidR="00077794">
        <w:rPr>
          <w:rFonts w:ascii="Times New Roman" w:hAnsi="Times New Roman" w:cs="Times New Roman"/>
          <w:b/>
          <w:bCs/>
          <w:sz w:val="24"/>
          <w:szCs w:val="20"/>
        </w:rPr>
        <w:t xml:space="preserve">от операций факторинга </w:t>
      </w:r>
      <w:r w:rsidRPr="00077794">
        <w:rPr>
          <w:rFonts w:ascii="Times New Roman" w:hAnsi="Times New Roman" w:cs="Times New Roman"/>
          <w:b/>
          <w:bCs/>
          <w:sz w:val="24"/>
          <w:szCs w:val="20"/>
        </w:rPr>
        <w:t xml:space="preserve">не являются существенными для характеристики финансового положения организации и доходы </w:t>
      </w:r>
      <w:r w:rsidRPr="00077794">
        <w:rPr>
          <w:rFonts w:ascii="Times New Roman" w:hAnsi="Times New Roman" w:cs="Times New Roman"/>
          <w:b/>
          <w:bCs/>
          <w:sz w:val="24"/>
          <w:szCs w:val="20"/>
          <w:u w:val="single"/>
        </w:rPr>
        <w:t>составляют менее 5%</w:t>
      </w:r>
      <w:r w:rsidRPr="00077794">
        <w:rPr>
          <w:rFonts w:ascii="Times New Roman" w:hAnsi="Times New Roman" w:cs="Times New Roman"/>
          <w:b/>
          <w:bCs/>
          <w:sz w:val="24"/>
          <w:szCs w:val="20"/>
        </w:rPr>
        <w:t xml:space="preserve"> от общей суммы доходов, то в отчете о финансовых результатах </w:t>
      </w:r>
      <w:r w:rsidR="00077794">
        <w:rPr>
          <w:rFonts w:ascii="Times New Roman" w:hAnsi="Times New Roman" w:cs="Times New Roman"/>
          <w:b/>
          <w:bCs/>
          <w:sz w:val="24"/>
          <w:szCs w:val="20"/>
        </w:rPr>
        <w:t xml:space="preserve">такие доходы и расходы </w:t>
      </w:r>
      <w:r w:rsidRPr="00077794">
        <w:rPr>
          <w:rFonts w:ascii="Times New Roman" w:hAnsi="Times New Roman" w:cs="Times New Roman"/>
          <w:b/>
          <w:bCs/>
          <w:sz w:val="24"/>
          <w:szCs w:val="20"/>
        </w:rPr>
        <w:t>мо</w:t>
      </w:r>
      <w:r w:rsidR="00077794">
        <w:rPr>
          <w:rFonts w:ascii="Times New Roman" w:hAnsi="Times New Roman" w:cs="Times New Roman"/>
          <w:b/>
          <w:bCs/>
          <w:sz w:val="24"/>
          <w:szCs w:val="20"/>
        </w:rPr>
        <w:t xml:space="preserve">гут быть </w:t>
      </w:r>
      <w:r w:rsidRPr="008E6642">
        <w:rPr>
          <w:rFonts w:ascii="Times New Roman" w:hAnsi="Times New Roman" w:cs="Times New Roman"/>
          <w:b/>
          <w:bCs/>
          <w:sz w:val="24"/>
          <w:szCs w:val="20"/>
          <w:u w:val="single"/>
        </w:rPr>
        <w:t>отраж</w:t>
      </w:r>
      <w:r w:rsidR="00077794" w:rsidRPr="008E6642">
        <w:rPr>
          <w:rFonts w:ascii="Times New Roman" w:hAnsi="Times New Roman" w:cs="Times New Roman"/>
          <w:b/>
          <w:bCs/>
          <w:sz w:val="24"/>
          <w:szCs w:val="20"/>
          <w:u w:val="single"/>
        </w:rPr>
        <w:t>ены</w:t>
      </w:r>
      <w:r w:rsidRPr="008E664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свернуто</w:t>
      </w:r>
      <w:r w:rsidRPr="00077794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:rsidR="00B04513" w:rsidRDefault="00B04513" w:rsidP="00B0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</w:t>
      </w:r>
      <w:r w:rsidRPr="008E6642">
        <w:rPr>
          <w:rFonts w:ascii="Times New Roman" w:hAnsi="Times New Roman" w:cs="Times New Roman"/>
          <w:sz w:val="24"/>
          <w:szCs w:val="20"/>
        </w:rPr>
        <w:t xml:space="preserve"> случае принятия </w:t>
      </w:r>
      <w:r>
        <w:rPr>
          <w:rFonts w:ascii="Times New Roman" w:hAnsi="Times New Roman" w:cs="Times New Roman"/>
          <w:sz w:val="24"/>
          <w:szCs w:val="20"/>
        </w:rPr>
        <w:t xml:space="preserve">Компанией </w:t>
      </w:r>
      <w:r w:rsidRPr="008E6642">
        <w:rPr>
          <w:rFonts w:ascii="Times New Roman" w:hAnsi="Times New Roman" w:cs="Times New Roman"/>
          <w:sz w:val="24"/>
          <w:szCs w:val="20"/>
        </w:rPr>
        <w:t xml:space="preserve">решения по свернутому отражению указанных сумм такую возможность </w:t>
      </w:r>
      <w:r w:rsidR="0027499D">
        <w:rPr>
          <w:rFonts w:ascii="Times New Roman" w:hAnsi="Times New Roman" w:cs="Times New Roman"/>
          <w:sz w:val="24"/>
          <w:szCs w:val="20"/>
        </w:rPr>
        <w:t>необходимо</w:t>
      </w:r>
      <w:r w:rsidRPr="008E6642">
        <w:rPr>
          <w:rFonts w:ascii="Times New Roman" w:hAnsi="Times New Roman" w:cs="Times New Roman"/>
          <w:sz w:val="24"/>
          <w:szCs w:val="20"/>
        </w:rPr>
        <w:t xml:space="preserve"> закрепить в учетной политике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04513" w:rsidRDefault="00B04513" w:rsidP="00B0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B04513" w:rsidRDefault="00E47415" w:rsidP="00B0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77794">
        <w:rPr>
          <w:rFonts w:ascii="Times New Roman" w:hAnsi="Times New Roman" w:cs="Times New Roman"/>
          <w:sz w:val="24"/>
          <w:szCs w:val="20"/>
        </w:rPr>
        <w:t>Дополнит</w:t>
      </w:r>
      <w:r w:rsidR="00B04513">
        <w:rPr>
          <w:rFonts w:ascii="Times New Roman" w:hAnsi="Times New Roman" w:cs="Times New Roman"/>
          <w:sz w:val="24"/>
          <w:szCs w:val="20"/>
        </w:rPr>
        <w:t xml:space="preserve">ельно: В </w:t>
      </w:r>
      <w:r w:rsidRPr="008E6642">
        <w:rPr>
          <w:rFonts w:ascii="Times New Roman" w:hAnsi="Times New Roman" w:cs="Times New Roman"/>
          <w:sz w:val="24"/>
          <w:szCs w:val="20"/>
        </w:rPr>
        <w:t xml:space="preserve">соответствии с </w:t>
      </w:r>
      <w:hyperlink r:id="rId17" w:history="1">
        <w:r w:rsidRPr="008E6642">
          <w:rPr>
            <w:rFonts w:ascii="Times New Roman" w:hAnsi="Times New Roman" w:cs="Times New Roman"/>
            <w:sz w:val="24"/>
            <w:szCs w:val="20"/>
          </w:rPr>
          <w:t>п. 6</w:t>
        </w:r>
      </w:hyperlink>
      <w:r w:rsidRPr="008E6642">
        <w:rPr>
          <w:rFonts w:ascii="Times New Roman" w:hAnsi="Times New Roman" w:cs="Times New Roman"/>
          <w:sz w:val="24"/>
          <w:szCs w:val="20"/>
        </w:rPr>
        <w:t xml:space="preserve"> ПБУ 4/99, если при составлении бухгалтерской отчетности применение правил ПБУ 4/99 (в том числе и правил применения нормативных актов по бухгалтерскому учету) не позволяет сформировать достоверное и полное представление о финансовом положении организации, финансовых результатах ее деятельности и изменен</w:t>
      </w:r>
      <w:r w:rsidR="00133726">
        <w:rPr>
          <w:rFonts w:ascii="Times New Roman" w:hAnsi="Times New Roman" w:cs="Times New Roman"/>
          <w:sz w:val="24"/>
          <w:szCs w:val="20"/>
        </w:rPr>
        <w:t xml:space="preserve">иях в ее финансовом положении, </w:t>
      </w:r>
      <w:r w:rsidR="00133726" w:rsidRPr="00133726">
        <w:rPr>
          <w:rFonts w:ascii="Times New Roman" w:hAnsi="Times New Roman" w:cs="Times New Roman"/>
          <w:b/>
          <w:sz w:val="24"/>
          <w:szCs w:val="20"/>
        </w:rPr>
        <w:t xml:space="preserve">Компания </w:t>
      </w:r>
      <w:r w:rsidRPr="00133726">
        <w:rPr>
          <w:rFonts w:ascii="Times New Roman" w:hAnsi="Times New Roman" w:cs="Times New Roman"/>
          <w:b/>
          <w:sz w:val="24"/>
          <w:szCs w:val="20"/>
        </w:rPr>
        <w:t>в исключительных случаях может допустить отступление от этих правил</w:t>
      </w:r>
      <w:r w:rsidR="00133726">
        <w:rPr>
          <w:rStyle w:val="af0"/>
          <w:rFonts w:ascii="Times New Roman" w:hAnsi="Times New Roman" w:cs="Times New Roman"/>
          <w:b/>
          <w:sz w:val="24"/>
          <w:szCs w:val="20"/>
        </w:rPr>
        <w:footnoteReference w:id="1"/>
      </w:r>
      <w:r w:rsidRPr="008E6642">
        <w:rPr>
          <w:rFonts w:ascii="Times New Roman" w:hAnsi="Times New Roman" w:cs="Times New Roman"/>
          <w:sz w:val="24"/>
          <w:szCs w:val="20"/>
        </w:rPr>
        <w:t>.</w:t>
      </w:r>
      <w:r w:rsidR="00133726">
        <w:rPr>
          <w:rFonts w:ascii="Times New Roman" w:hAnsi="Times New Roman" w:cs="Times New Roman"/>
          <w:sz w:val="24"/>
          <w:szCs w:val="20"/>
        </w:rPr>
        <w:t xml:space="preserve"> </w:t>
      </w:r>
      <w:r w:rsidR="00133726" w:rsidRPr="00133726">
        <w:rPr>
          <w:rFonts w:ascii="Times New Roman" w:hAnsi="Times New Roman" w:cs="Times New Roman"/>
          <w:b/>
          <w:sz w:val="24"/>
          <w:szCs w:val="20"/>
        </w:rPr>
        <w:t xml:space="preserve">Такое отступление в обязательном порядке подлежит раскрытию </w:t>
      </w:r>
      <w:r w:rsidRPr="00133726">
        <w:rPr>
          <w:rFonts w:ascii="Times New Roman" w:hAnsi="Times New Roman" w:cs="Times New Roman"/>
          <w:b/>
          <w:sz w:val="24"/>
          <w:szCs w:val="20"/>
        </w:rPr>
        <w:t>в пояснениях к отчетности</w:t>
      </w:r>
      <w:r w:rsidR="00133726" w:rsidRPr="00133726">
        <w:rPr>
          <w:rFonts w:ascii="Times New Roman" w:hAnsi="Times New Roman" w:cs="Times New Roman"/>
          <w:b/>
          <w:sz w:val="24"/>
          <w:szCs w:val="20"/>
        </w:rPr>
        <w:t xml:space="preserve"> с подробным</w:t>
      </w:r>
      <w:r w:rsidRPr="00133726">
        <w:rPr>
          <w:rFonts w:ascii="Times New Roman" w:hAnsi="Times New Roman" w:cs="Times New Roman"/>
          <w:b/>
          <w:sz w:val="24"/>
          <w:szCs w:val="20"/>
        </w:rPr>
        <w:t xml:space="preserve"> описа</w:t>
      </w:r>
      <w:r w:rsidR="00133726" w:rsidRPr="00133726">
        <w:rPr>
          <w:rFonts w:ascii="Times New Roman" w:hAnsi="Times New Roman" w:cs="Times New Roman"/>
          <w:b/>
          <w:sz w:val="24"/>
          <w:szCs w:val="20"/>
        </w:rPr>
        <w:t>нием</w:t>
      </w:r>
      <w:r w:rsidRPr="00133726">
        <w:rPr>
          <w:rFonts w:ascii="Times New Roman" w:hAnsi="Times New Roman" w:cs="Times New Roman"/>
          <w:b/>
          <w:sz w:val="24"/>
          <w:szCs w:val="20"/>
        </w:rPr>
        <w:t xml:space="preserve"> отступлени</w:t>
      </w:r>
      <w:r w:rsidR="00133726" w:rsidRPr="00133726">
        <w:rPr>
          <w:rFonts w:ascii="Times New Roman" w:hAnsi="Times New Roman" w:cs="Times New Roman"/>
          <w:b/>
          <w:sz w:val="24"/>
          <w:szCs w:val="20"/>
        </w:rPr>
        <w:t>я</w:t>
      </w:r>
      <w:r w:rsidRPr="00133726">
        <w:rPr>
          <w:rFonts w:ascii="Times New Roman" w:hAnsi="Times New Roman" w:cs="Times New Roman"/>
          <w:b/>
          <w:sz w:val="24"/>
          <w:szCs w:val="20"/>
        </w:rPr>
        <w:t xml:space="preserve"> от правил</w:t>
      </w:r>
      <w:r w:rsidR="00133726" w:rsidRPr="00133726">
        <w:rPr>
          <w:rFonts w:ascii="Times New Roman" w:hAnsi="Times New Roman" w:cs="Times New Roman"/>
          <w:b/>
          <w:sz w:val="24"/>
          <w:szCs w:val="20"/>
        </w:rPr>
        <w:t>, его</w:t>
      </w:r>
      <w:r w:rsidRPr="00133726">
        <w:rPr>
          <w:rFonts w:ascii="Times New Roman" w:hAnsi="Times New Roman" w:cs="Times New Roman"/>
          <w:b/>
          <w:sz w:val="24"/>
          <w:szCs w:val="20"/>
        </w:rPr>
        <w:t xml:space="preserve"> причины и результат их применения. </w:t>
      </w:r>
    </w:p>
    <w:p w:rsidR="00E47415" w:rsidRPr="00B04513" w:rsidRDefault="00B04513" w:rsidP="00B0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B04513">
        <w:rPr>
          <w:rFonts w:ascii="Times New Roman" w:hAnsi="Times New Roman" w:cs="Times New Roman"/>
          <w:b/>
          <w:sz w:val="24"/>
          <w:szCs w:val="20"/>
          <w:u w:val="single"/>
        </w:rPr>
        <w:t xml:space="preserve">Случаи указанного отступления в каждой конкретной </w:t>
      </w:r>
      <w:r w:rsidR="00E47415" w:rsidRPr="00B04513">
        <w:rPr>
          <w:rFonts w:ascii="Times New Roman" w:hAnsi="Times New Roman" w:cs="Times New Roman"/>
          <w:b/>
          <w:sz w:val="24"/>
          <w:szCs w:val="20"/>
          <w:u w:val="single"/>
        </w:rPr>
        <w:t xml:space="preserve">ситуации </w:t>
      </w:r>
      <w:r w:rsidRPr="00B04513">
        <w:rPr>
          <w:rFonts w:ascii="Times New Roman" w:hAnsi="Times New Roman" w:cs="Times New Roman"/>
          <w:b/>
          <w:sz w:val="24"/>
          <w:szCs w:val="20"/>
          <w:u w:val="single"/>
        </w:rPr>
        <w:t>должны быть подвергнуты</w:t>
      </w:r>
      <w:r w:rsidR="00E47415" w:rsidRPr="00B04513">
        <w:rPr>
          <w:rFonts w:ascii="Times New Roman" w:hAnsi="Times New Roman" w:cs="Times New Roman"/>
          <w:b/>
          <w:sz w:val="24"/>
          <w:szCs w:val="20"/>
          <w:u w:val="single"/>
        </w:rPr>
        <w:t xml:space="preserve"> детальн</w:t>
      </w:r>
      <w:r w:rsidRPr="00B04513">
        <w:rPr>
          <w:rFonts w:ascii="Times New Roman" w:hAnsi="Times New Roman" w:cs="Times New Roman"/>
          <w:b/>
          <w:sz w:val="24"/>
          <w:szCs w:val="20"/>
          <w:u w:val="single"/>
        </w:rPr>
        <w:t>ому</w:t>
      </w:r>
      <w:r w:rsidR="00E47415" w:rsidRPr="00B04513">
        <w:rPr>
          <w:rFonts w:ascii="Times New Roman" w:hAnsi="Times New Roman" w:cs="Times New Roman"/>
          <w:b/>
          <w:sz w:val="24"/>
          <w:szCs w:val="20"/>
          <w:u w:val="single"/>
        </w:rPr>
        <w:t xml:space="preserve"> анализ</w:t>
      </w:r>
      <w:r w:rsidRPr="00B04513">
        <w:rPr>
          <w:rFonts w:ascii="Times New Roman" w:hAnsi="Times New Roman" w:cs="Times New Roman"/>
          <w:b/>
          <w:sz w:val="24"/>
          <w:szCs w:val="20"/>
          <w:u w:val="single"/>
        </w:rPr>
        <w:t>у н</w:t>
      </w:r>
      <w:r w:rsidR="00E47415" w:rsidRPr="00B04513">
        <w:rPr>
          <w:rFonts w:ascii="Times New Roman" w:hAnsi="Times New Roman" w:cs="Times New Roman"/>
          <w:b/>
          <w:sz w:val="24"/>
          <w:szCs w:val="20"/>
          <w:u w:val="single"/>
        </w:rPr>
        <w:t>а предмет достоверности их представления.</w:t>
      </w:r>
    </w:p>
    <w:p w:rsidR="00B04513" w:rsidRDefault="00B04513" w:rsidP="008E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E47415" w:rsidRPr="008E6642" w:rsidRDefault="0027499D" w:rsidP="008E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отношении с</w:t>
      </w:r>
      <w:r w:rsidR="00E47415" w:rsidRPr="008E6642">
        <w:rPr>
          <w:rFonts w:ascii="Times New Roman" w:hAnsi="Times New Roman" w:cs="Times New Roman"/>
          <w:sz w:val="24"/>
          <w:szCs w:val="20"/>
        </w:rPr>
        <w:t>опоставимост</w:t>
      </w:r>
      <w:r>
        <w:rPr>
          <w:rFonts w:ascii="Times New Roman" w:hAnsi="Times New Roman" w:cs="Times New Roman"/>
          <w:sz w:val="24"/>
          <w:szCs w:val="20"/>
        </w:rPr>
        <w:t>и</w:t>
      </w:r>
      <w:r w:rsidR="00E47415" w:rsidRPr="008E6642">
        <w:rPr>
          <w:rFonts w:ascii="Times New Roman" w:hAnsi="Times New Roman" w:cs="Times New Roman"/>
          <w:sz w:val="24"/>
          <w:szCs w:val="20"/>
        </w:rPr>
        <w:t xml:space="preserve"> результатов ОФР </w:t>
      </w:r>
      <w:r w:rsidR="00077794" w:rsidRPr="008E6642">
        <w:rPr>
          <w:rFonts w:ascii="Times New Roman" w:hAnsi="Times New Roman" w:cs="Times New Roman"/>
          <w:sz w:val="24"/>
          <w:szCs w:val="20"/>
        </w:rPr>
        <w:t>отчетного периода</w:t>
      </w:r>
      <w:r w:rsidR="00E47415" w:rsidRPr="008E6642">
        <w:rPr>
          <w:rFonts w:ascii="Times New Roman" w:hAnsi="Times New Roman" w:cs="Times New Roman"/>
          <w:sz w:val="24"/>
          <w:szCs w:val="20"/>
        </w:rPr>
        <w:t xml:space="preserve"> с данными </w:t>
      </w:r>
      <w:r w:rsidR="00077794" w:rsidRPr="008E6642">
        <w:rPr>
          <w:rFonts w:ascii="Times New Roman" w:hAnsi="Times New Roman" w:cs="Times New Roman"/>
          <w:sz w:val="24"/>
          <w:szCs w:val="20"/>
        </w:rPr>
        <w:t>предыдущего отчетного периода</w:t>
      </w:r>
      <w:r>
        <w:rPr>
          <w:rFonts w:ascii="Times New Roman" w:hAnsi="Times New Roman" w:cs="Times New Roman"/>
          <w:sz w:val="24"/>
          <w:szCs w:val="20"/>
        </w:rPr>
        <w:t xml:space="preserve"> отмечаем, что с</w:t>
      </w:r>
      <w:r w:rsidR="00E47415" w:rsidRPr="008E6642">
        <w:rPr>
          <w:rFonts w:ascii="Times New Roman" w:hAnsi="Times New Roman" w:cs="Times New Roman"/>
          <w:sz w:val="24"/>
          <w:szCs w:val="20"/>
        </w:rPr>
        <w:t xml:space="preserve">огласно </w:t>
      </w:r>
      <w:hyperlink r:id="rId18" w:history="1">
        <w:r w:rsidR="00E47415" w:rsidRPr="008E6642">
          <w:rPr>
            <w:rFonts w:ascii="Times New Roman" w:hAnsi="Times New Roman" w:cs="Times New Roman"/>
            <w:sz w:val="24"/>
            <w:szCs w:val="20"/>
          </w:rPr>
          <w:t>п. 10</w:t>
        </w:r>
      </w:hyperlink>
      <w:r w:rsidR="00E47415" w:rsidRPr="008E6642">
        <w:rPr>
          <w:rFonts w:ascii="Times New Roman" w:hAnsi="Times New Roman" w:cs="Times New Roman"/>
          <w:sz w:val="24"/>
          <w:szCs w:val="20"/>
        </w:rPr>
        <w:t xml:space="preserve"> ПБУ 4/99 по каждому числовому показателю бухгалтерской отчетности, кроме отчета, составляемого за первый отчетный период, должны быть приведены данные минимум за два года - отчетный и предшествующий отчетному.</w:t>
      </w:r>
    </w:p>
    <w:p w:rsidR="00E47415" w:rsidRPr="008E6642" w:rsidRDefault="00E47415" w:rsidP="008E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8E6642">
        <w:rPr>
          <w:rFonts w:ascii="Times New Roman" w:hAnsi="Times New Roman" w:cs="Times New Roman"/>
          <w:sz w:val="24"/>
          <w:szCs w:val="20"/>
        </w:rPr>
        <w:t>Если данные за период, предшествующий отчетному, не сопоставимы с данными за отчетный период, то первые из названных данных подлежат корректировке исходя из правил, установленных нормативными актами по бухгалтерскому учету. Каждая существенная корректировка должна быть раскрыта в пояснениях к бухгалтерскому балансу и отчету о прибылях и убытках вместе с указанием причин, вызвавших эту корректировку.</w:t>
      </w:r>
    </w:p>
    <w:p w:rsidR="00E47415" w:rsidRPr="00B04513" w:rsidRDefault="00E47415" w:rsidP="008E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04513">
        <w:rPr>
          <w:rFonts w:ascii="Times New Roman" w:hAnsi="Times New Roman" w:cs="Times New Roman"/>
          <w:b/>
          <w:sz w:val="24"/>
          <w:szCs w:val="20"/>
        </w:rPr>
        <w:t xml:space="preserve">Таким образом, в случае принятия </w:t>
      </w:r>
      <w:r w:rsidR="00B04513" w:rsidRPr="00B04513">
        <w:rPr>
          <w:rFonts w:ascii="Times New Roman" w:hAnsi="Times New Roman" w:cs="Times New Roman"/>
          <w:b/>
          <w:sz w:val="24"/>
          <w:szCs w:val="20"/>
        </w:rPr>
        <w:t>Компанией</w:t>
      </w:r>
      <w:r w:rsidRPr="00B04513">
        <w:rPr>
          <w:rFonts w:ascii="Times New Roman" w:hAnsi="Times New Roman" w:cs="Times New Roman"/>
          <w:b/>
          <w:sz w:val="24"/>
          <w:szCs w:val="20"/>
        </w:rPr>
        <w:t xml:space="preserve"> решения по свернутому представлению рассматриваемых доходов и расходов в отчетности </w:t>
      </w:r>
      <w:r w:rsidR="00B04513">
        <w:rPr>
          <w:rFonts w:ascii="Times New Roman" w:hAnsi="Times New Roman" w:cs="Times New Roman"/>
          <w:b/>
          <w:sz w:val="24"/>
          <w:szCs w:val="20"/>
        </w:rPr>
        <w:t xml:space="preserve">за отчетный период, то </w:t>
      </w:r>
      <w:r w:rsidRPr="00B04513">
        <w:rPr>
          <w:rFonts w:ascii="Times New Roman" w:hAnsi="Times New Roman" w:cs="Times New Roman"/>
          <w:b/>
          <w:sz w:val="24"/>
          <w:szCs w:val="20"/>
        </w:rPr>
        <w:t>прочие расходы и прочие д</w:t>
      </w:r>
      <w:r w:rsidR="008E6642" w:rsidRPr="00B04513">
        <w:rPr>
          <w:rFonts w:ascii="Times New Roman" w:hAnsi="Times New Roman" w:cs="Times New Roman"/>
          <w:b/>
          <w:sz w:val="24"/>
          <w:szCs w:val="20"/>
        </w:rPr>
        <w:t>оходы по перечисленным операциям за предыдущий отчетный период</w:t>
      </w:r>
      <w:r w:rsidRPr="00B04513">
        <w:rPr>
          <w:rFonts w:ascii="Times New Roman" w:hAnsi="Times New Roman" w:cs="Times New Roman"/>
          <w:b/>
          <w:sz w:val="24"/>
          <w:szCs w:val="20"/>
        </w:rPr>
        <w:t>, в целях обеспечения сопоставимости необходимо также показать свернуто.</w:t>
      </w:r>
    </w:p>
    <w:p w:rsidR="00E47415" w:rsidRDefault="00E47415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04513" w:rsidRPr="00FB5A78" w:rsidRDefault="00B04513" w:rsidP="007D2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при принятии </w:t>
      </w:r>
      <w:r w:rsidR="008E6224">
        <w:rPr>
          <w:rFonts w:ascii="Times New Roman" w:hAnsi="Times New Roman" w:cs="Times New Roman"/>
          <w:b/>
          <w:sz w:val="24"/>
          <w:szCs w:val="24"/>
        </w:rPr>
        <w:t xml:space="preserve">Компанией </w:t>
      </w:r>
      <w:r w:rsidRPr="00FB5A78">
        <w:rPr>
          <w:rFonts w:ascii="Times New Roman" w:hAnsi="Times New Roman" w:cs="Times New Roman"/>
          <w:b/>
          <w:sz w:val="24"/>
          <w:szCs w:val="24"/>
        </w:rPr>
        <w:t>решения о «свернутом»</w:t>
      </w:r>
      <w:r w:rsidR="00A76756" w:rsidRPr="00FB5A78">
        <w:rPr>
          <w:rFonts w:ascii="Times New Roman" w:hAnsi="Times New Roman" w:cs="Times New Roman"/>
          <w:b/>
          <w:sz w:val="24"/>
          <w:szCs w:val="24"/>
        </w:rPr>
        <w:t xml:space="preserve"> или «развернутом»</w:t>
      </w:r>
      <w:r w:rsidRPr="00FB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56" w:rsidRPr="00FB5A78">
        <w:rPr>
          <w:rFonts w:ascii="Times New Roman" w:hAnsi="Times New Roman" w:cs="Times New Roman"/>
          <w:b/>
          <w:sz w:val="24"/>
          <w:szCs w:val="24"/>
        </w:rPr>
        <w:t xml:space="preserve">отражении доходов/расходов по операциям факторинга </w:t>
      </w:r>
      <w:r w:rsidR="00D655B2" w:rsidRPr="00FB5A78">
        <w:rPr>
          <w:rFonts w:ascii="Times New Roman" w:hAnsi="Times New Roman" w:cs="Times New Roman"/>
          <w:b/>
          <w:sz w:val="24"/>
          <w:szCs w:val="24"/>
        </w:rPr>
        <w:t>следует учитывать следующее:</w:t>
      </w:r>
    </w:p>
    <w:p w:rsidR="00D655B2" w:rsidRPr="00FB5A78" w:rsidRDefault="00D655B2" w:rsidP="008E622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A78">
        <w:rPr>
          <w:rFonts w:ascii="Times New Roman" w:hAnsi="Times New Roman" w:cs="Times New Roman"/>
          <w:sz w:val="24"/>
          <w:szCs w:val="24"/>
        </w:rPr>
        <w:t xml:space="preserve">Уровень существенности </w:t>
      </w:r>
      <w:r w:rsidR="008E6224">
        <w:rPr>
          <w:rFonts w:ascii="Times New Roman" w:hAnsi="Times New Roman" w:cs="Times New Roman"/>
          <w:sz w:val="24"/>
          <w:szCs w:val="24"/>
        </w:rPr>
        <w:t>доходов</w:t>
      </w:r>
      <w:r w:rsidRPr="00FB5A78">
        <w:rPr>
          <w:rFonts w:ascii="Times New Roman" w:hAnsi="Times New Roman" w:cs="Times New Roman"/>
          <w:sz w:val="24"/>
          <w:szCs w:val="24"/>
        </w:rPr>
        <w:t xml:space="preserve"> от операций факторинга:</w:t>
      </w:r>
    </w:p>
    <w:p w:rsidR="00372CEA" w:rsidRPr="008E6224" w:rsidRDefault="00D655B2" w:rsidP="008E6224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5A78">
        <w:rPr>
          <w:rFonts w:ascii="Times New Roman" w:hAnsi="Times New Roman" w:cs="Times New Roman"/>
          <w:sz w:val="24"/>
          <w:szCs w:val="24"/>
        </w:rPr>
        <w:t>-</w:t>
      </w:r>
      <w:r w:rsidR="00372CEA" w:rsidRPr="00FB5A78">
        <w:rPr>
          <w:rFonts w:ascii="Times New Roman" w:hAnsi="Times New Roman" w:cs="Times New Roman"/>
          <w:sz w:val="24"/>
          <w:szCs w:val="24"/>
        </w:rPr>
        <w:t xml:space="preserve"> если менее 5%</w:t>
      </w:r>
      <w:r w:rsidR="008E6224">
        <w:rPr>
          <w:rFonts w:ascii="Times New Roman" w:hAnsi="Times New Roman" w:cs="Times New Roman"/>
          <w:sz w:val="24"/>
          <w:szCs w:val="24"/>
        </w:rPr>
        <w:t xml:space="preserve"> в общей сумме доходов Компании, то она</w:t>
      </w:r>
      <w:r w:rsidR="00A76756" w:rsidRPr="008E6224">
        <w:rPr>
          <w:rFonts w:ascii="Times New Roman" w:hAnsi="Times New Roman" w:cs="Times New Roman"/>
          <w:sz w:val="24"/>
          <w:szCs w:val="24"/>
        </w:rPr>
        <w:t xml:space="preserve"> вправе отразить доходы/расходы по операциям факторинга «свернуто», с закреплением в учетной политике и раскрытием в пояснениях к отчетности;</w:t>
      </w:r>
    </w:p>
    <w:p w:rsidR="008E6224" w:rsidRDefault="00372CEA" w:rsidP="008E6224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5A78">
        <w:rPr>
          <w:rFonts w:ascii="Times New Roman" w:hAnsi="Times New Roman" w:cs="Times New Roman"/>
          <w:sz w:val="24"/>
          <w:szCs w:val="24"/>
        </w:rPr>
        <w:t xml:space="preserve">- </w:t>
      </w:r>
      <w:r w:rsidR="00D655B2" w:rsidRPr="00FB5A78">
        <w:rPr>
          <w:rFonts w:ascii="Times New Roman" w:hAnsi="Times New Roman" w:cs="Times New Roman"/>
          <w:sz w:val="24"/>
          <w:szCs w:val="24"/>
        </w:rPr>
        <w:t>если 5</w:t>
      </w:r>
      <w:r w:rsidRPr="00FB5A78">
        <w:rPr>
          <w:rFonts w:ascii="Times New Roman" w:hAnsi="Times New Roman" w:cs="Times New Roman"/>
          <w:sz w:val="24"/>
          <w:szCs w:val="24"/>
        </w:rPr>
        <w:t>%</w:t>
      </w:r>
      <w:r w:rsidR="00A76756" w:rsidRPr="00FB5A78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8E6224" w:rsidRPr="008E6224">
        <w:rPr>
          <w:rFonts w:ascii="Times New Roman" w:hAnsi="Times New Roman" w:cs="Times New Roman"/>
          <w:sz w:val="24"/>
          <w:szCs w:val="24"/>
        </w:rPr>
        <w:t xml:space="preserve"> </w:t>
      </w:r>
      <w:r w:rsidR="008E6224">
        <w:rPr>
          <w:rFonts w:ascii="Times New Roman" w:hAnsi="Times New Roman" w:cs="Times New Roman"/>
          <w:sz w:val="24"/>
          <w:szCs w:val="24"/>
        </w:rPr>
        <w:t>в общей сумме доходов Компании</w:t>
      </w:r>
      <w:r w:rsidR="00A76756" w:rsidRPr="00FB5A78">
        <w:rPr>
          <w:rFonts w:ascii="Times New Roman" w:hAnsi="Times New Roman" w:cs="Times New Roman"/>
          <w:sz w:val="24"/>
          <w:szCs w:val="24"/>
        </w:rPr>
        <w:t>,</w:t>
      </w:r>
      <w:r w:rsidR="008E6224">
        <w:rPr>
          <w:rFonts w:ascii="Times New Roman" w:hAnsi="Times New Roman" w:cs="Times New Roman"/>
          <w:sz w:val="24"/>
          <w:szCs w:val="24"/>
        </w:rPr>
        <w:t xml:space="preserve"> то</w:t>
      </w:r>
      <w:r w:rsidR="00A76756" w:rsidRPr="00FB5A78">
        <w:rPr>
          <w:rFonts w:ascii="Times New Roman" w:hAnsi="Times New Roman" w:cs="Times New Roman"/>
          <w:sz w:val="24"/>
          <w:szCs w:val="24"/>
        </w:rPr>
        <w:t xml:space="preserve"> по общему правилу доходы/расходы по операциям факторинга отражаются «развернуто». </w:t>
      </w:r>
    </w:p>
    <w:p w:rsidR="00A76756" w:rsidRPr="008E6224" w:rsidRDefault="00A76756" w:rsidP="008E622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224">
        <w:rPr>
          <w:rFonts w:ascii="Times New Roman" w:hAnsi="Times New Roman" w:cs="Times New Roman"/>
          <w:sz w:val="24"/>
          <w:szCs w:val="24"/>
        </w:rPr>
        <w:t>Оценк</w:t>
      </w:r>
      <w:r w:rsidR="008E6224">
        <w:rPr>
          <w:rFonts w:ascii="Times New Roman" w:hAnsi="Times New Roman" w:cs="Times New Roman"/>
          <w:sz w:val="24"/>
          <w:szCs w:val="24"/>
        </w:rPr>
        <w:t xml:space="preserve">у </w:t>
      </w:r>
      <w:r w:rsidR="008E6224" w:rsidRPr="008E6224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Pr="008E6224">
        <w:rPr>
          <w:rFonts w:ascii="Times New Roman" w:hAnsi="Times New Roman" w:cs="Times New Roman"/>
          <w:sz w:val="24"/>
          <w:szCs w:val="24"/>
        </w:rPr>
        <w:t>«развернутого» отражения на ф</w:t>
      </w:r>
      <w:r w:rsidR="00372CEA" w:rsidRPr="008E6224">
        <w:rPr>
          <w:rFonts w:ascii="Times New Roman" w:hAnsi="Times New Roman" w:cs="Times New Roman"/>
          <w:sz w:val="24"/>
          <w:szCs w:val="24"/>
        </w:rPr>
        <w:t>ормирова</w:t>
      </w:r>
      <w:r w:rsidRPr="008E6224">
        <w:rPr>
          <w:rFonts w:ascii="Times New Roman" w:hAnsi="Times New Roman" w:cs="Times New Roman"/>
          <w:sz w:val="24"/>
          <w:szCs w:val="24"/>
        </w:rPr>
        <w:t>ние</w:t>
      </w:r>
      <w:r w:rsidR="00372CEA" w:rsidRPr="008E6224">
        <w:rPr>
          <w:rFonts w:ascii="Times New Roman" w:hAnsi="Times New Roman" w:cs="Times New Roman"/>
          <w:sz w:val="24"/>
          <w:szCs w:val="24"/>
        </w:rPr>
        <w:t xml:space="preserve"> достоверно</w:t>
      </w:r>
      <w:r w:rsidRPr="008E6224">
        <w:rPr>
          <w:rFonts w:ascii="Times New Roman" w:hAnsi="Times New Roman" w:cs="Times New Roman"/>
          <w:sz w:val="24"/>
          <w:szCs w:val="24"/>
        </w:rPr>
        <w:t>го</w:t>
      </w:r>
      <w:r w:rsidR="00372CEA" w:rsidRPr="008E6224">
        <w:rPr>
          <w:rFonts w:ascii="Times New Roman" w:hAnsi="Times New Roman" w:cs="Times New Roman"/>
          <w:sz w:val="24"/>
          <w:szCs w:val="24"/>
        </w:rPr>
        <w:t xml:space="preserve"> и полно</w:t>
      </w:r>
      <w:r w:rsidRPr="008E6224">
        <w:rPr>
          <w:rFonts w:ascii="Times New Roman" w:hAnsi="Times New Roman" w:cs="Times New Roman"/>
          <w:sz w:val="24"/>
          <w:szCs w:val="24"/>
        </w:rPr>
        <w:t>го</w:t>
      </w:r>
      <w:r w:rsidR="00372CEA" w:rsidRPr="008E622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8E6224">
        <w:rPr>
          <w:rFonts w:ascii="Times New Roman" w:hAnsi="Times New Roman" w:cs="Times New Roman"/>
          <w:sz w:val="24"/>
          <w:szCs w:val="24"/>
        </w:rPr>
        <w:t xml:space="preserve">я </w:t>
      </w:r>
      <w:r w:rsidR="00372CEA" w:rsidRPr="008E6224">
        <w:rPr>
          <w:rFonts w:ascii="Times New Roman" w:hAnsi="Times New Roman" w:cs="Times New Roman"/>
          <w:sz w:val="24"/>
          <w:szCs w:val="24"/>
        </w:rPr>
        <w:t xml:space="preserve">о финансовом положении </w:t>
      </w:r>
      <w:r w:rsidRPr="008E6224">
        <w:rPr>
          <w:rFonts w:ascii="Times New Roman" w:hAnsi="Times New Roman" w:cs="Times New Roman"/>
          <w:sz w:val="24"/>
          <w:szCs w:val="24"/>
        </w:rPr>
        <w:t>Компании</w:t>
      </w:r>
      <w:r w:rsidR="00372CEA" w:rsidRPr="008E6224">
        <w:rPr>
          <w:rFonts w:ascii="Times New Roman" w:hAnsi="Times New Roman" w:cs="Times New Roman"/>
          <w:sz w:val="24"/>
          <w:szCs w:val="24"/>
        </w:rPr>
        <w:t>, финансовых результатах ее деятельности и изменениях в ее финансовом положении</w:t>
      </w:r>
      <w:r w:rsidRPr="008E6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CEA" w:rsidRDefault="00A76756" w:rsidP="008E6224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B5A78">
        <w:rPr>
          <w:rFonts w:ascii="Times New Roman" w:hAnsi="Times New Roman" w:cs="Times New Roman"/>
          <w:sz w:val="24"/>
          <w:szCs w:val="24"/>
        </w:rPr>
        <w:t xml:space="preserve">В случае, если доходы по операциям факторинга составляют 5% и более от </w:t>
      </w:r>
      <w:r w:rsidRPr="00FB5A78">
        <w:rPr>
          <w:rFonts w:ascii="Times New Roman" w:hAnsi="Times New Roman" w:cs="Times New Roman"/>
          <w:sz w:val="24"/>
          <w:szCs w:val="20"/>
        </w:rPr>
        <w:t>общей суммы доходов Компании за отчетный год</w:t>
      </w:r>
      <w:r w:rsidRPr="00FB5A78">
        <w:rPr>
          <w:rFonts w:ascii="Times New Roman" w:hAnsi="Times New Roman" w:cs="Times New Roman"/>
          <w:sz w:val="24"/>
          <w:szCs w:val="24"/>
        </w:rPr>
        <w:t xml:space="preserve"> и приводят к формированию недостоверной информации о деятельности Компании, то в исключительных случаях таковые могут быть отражены «свернуто». Такое решение подлежит раскрытию в пояснениях к отчетности.</w:t>
      </w:r>
    </w:p>
    <w:p w:rsidR="00372CEA" w:rsidRPr="008E6224" w:rsidRDefault="00372CEA" w:rsidP="008E6224">
      <w:pPr>
        <w:pStyle w:val="a7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224">
        <w:rPr>
          <w:rFonts w:ascii="Times New Roman" w:hAnsi="Times New Roman" w:cs="Times New Roman"/>
          <w:sz w:val="24"/>
          <w:szCs w:val="24"/>
        </w:rPr>
        <w:t>Сопоставимость данных с предыдущим отчетным периодом</w:t>
      </w:r>
      <w:r w:rsidR="00A76756" w:rsidRPr="008E6224">
        <w:rPr>
          <w:rFonts w:ascii="Times New Roman" w:hAnsi="Times New Roman" w:cs="Times New Roman"/>
          <w:sz w:val="24"/>
          <w:szCs w:val="24"/>
        </w:rPr>
        <w:t>. При принятии решения о «свернутом» или «развернутом» отражении доход</w:t>
      </w:r>
      <w:r w:rsidR="00F05ECB" w:rsidRPr="008E6224">
        <w:rPr>
          <w:rFonts w:ascii="Times New Roman" w:hAnsi="Times New Roman" w:cs="Times New Roman"/>
          <w:sz w:val="24"/>
          <w:szCs w:val="24"/>
        </w:rPr>
        <w:t>ов</w:t>
      </w:r>
      <w:r w:rsidR="00A76756" w:rsidRPr="008E6224">
        <w:rPr>
          <w:rFonts w:ascii="Times New Roman" w:hAnsi="Times New Roman" w:cs="Times New Roman"/>
          <w:sz w:val="24"/>
          <w:szCs w:val="24"/>
        </w:rPr>
        <w:t>/расход</w:t>
      </w:r>
      <w:r w:rsidR="00F05ECB" w:rsidRPr="008E6224">
        <w:rPr>
          <w:rFonts w:ascii="Times New Roman" w:hAnsi="Times New Roman" w:cs="Times New Roman"/>
          <w:sz w:val="24"/>
          <w:szCs w:val="24"/>
        </w:rPr>
        <w:t>ов</w:t>
      </w:r>
      <w:r w:rsidR="00A76756" w:rsidRPr="008E6224">
        <w:rPr>
          <w:rFonts w:ascii="Times New Roman" w:hAnsi="Times New Roman" w:cs="Times New Roman"/>
          <w:sz w:val="24"/>
          <w:szCs w:val="24"/>
        </w:rPr>
        <w:t xml:space="preserve"> по операциям факторинга</w:t>
      </w:r>
      <w:r w:rsidR="00F05ECB" w:rsidRPr="008E6224">
        <w:rPr>
          <w:rFonts w:ascii="Times New Roman" w:hAnsi="Times New Roman" w:cs="Times New Roman"/>
          <w:sz w:val="24"/>
          <w:szCs w:val="24"/>
        </w:rPr>
        <w:t xml:space="preserve"> следует обеспечить сопоставимость данных с предыдущим отчетным периодом.</w:t>
      </w:r>
    </w:p>
    <w:p w:rsidR="008E6224" w:rsidRPr="008E6224" w:rsidRDefault="008E6224" w:rsidP="008E622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224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6224">
        <w:rPr>
          <w:rFonts w:ascii="Times New Roman" w:hAnsi="Times New Roman" w:cs="Times New Roman"/>
          <w:sz w:val="24"/>
          <w:szCs w:val="24"/>
        </w:rPr>
        <w:t xml:space="preserve"> периодичности и динамики операций факторинга в деятельности Компании и их влияние на формирование достоверного и полного представления о финансовом положении Компании. А именно: </w:t>
      </w:r>
    </w:p>
    <w:p w:rsidR="00A76756" w:rsidRPr="008E6224" w:rsidRDefault="008E6224" w:rsidP="008E622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6224">
        <w:rPr>
          <w:rFonts w:ascii="Times New Roman" w:hAnsi="Times New Roman" w:cs="Times New Roman"/>
          <w:sz w:val="24"/>
          <w:szCs w:val="24"/>
        </w:rPr>
        <w:t xml:space="preserve">= наличие операций факторинга в течении всего отчетного периода и их существенность, </w:t>
      </w:r>
    </w:p>
    <w:p w:rsidR="008E6224" w:rsidRPr="008E6224" w:rsidRDefault="008E6224" w:rsidP="008E622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6224">
        <w:rPr>
          <w:rFonts w:ascii="Times New Roman" w:hAnsi="Times New Roman" w:cs="Times New Roman"/>
          <w:sz w:val="24"/>
          <w:szCs w:val="24"/>
        </w:rPr>
        <w:t>= наличие операций факторинга только в определенные периоды отчетного года (1 кв., 4 мес., и др.)</w:t>
      </w:r>
    </w:p>
    <w:p w:rsidR="0027499D" w:rsidRDefault="008E6224" w:rsidP="0027499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C7">
        <w:rPr>
          <w:rFonts w:ascii="Times New Roman" w:hAnsi="Times New Roman" w:cs="Times New Roman"/>
          <w:sz w:val="24"/>
          <w:szCs w:val="24"/>
        </w:rPr>
        <w:t xml:space="preserve">Анализ применения Компанией налоговых льгот по налогу на прибыль, в </w:t>
      </w:r>
      <w:proofErr w:type="spellStart"/>
      <w:r w:rsidRPr="002072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72C7">
        <w:rPr>
          <w:rFonts w:ascii="Times New Roman" w:hAnsi="Times New Roman" w:cs="Times New Roman"/>
          <w:sz w:val="24"/>
          <w:szCs w:val="24"/>
        </w:rPr>
        <w:t>. при использовании которых учитывается процент дохода</w:t>
      </w:r>
      <w:r w:rsidR="00B7552D" w:rsidRPr="002072C7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2072C7">
        <w:rPr>
          <w:rFonts w:ascii="Times New Roman" w:hAnsi="Times New Roman" w:cs="Times New Roman"/>
          <w:sz w:val="24"/>
          <w:szCs w:val="24"/>
        </w:rPr>
        <w:t xml:space="preserve"> от конкретного вида деятельности или деятельности, осуществляемой на определенной территории</w:t>
      </w:r>
      <w:r w:rsidR="00B7552D" w:rsidRPr="002072C7">
        <w:rPr>
          <w:rFonts w:ascii="Times New Roman" w:hAnsi="Times New Roman" w:cs="Times New Roman"/>
          <w:sz w:val="24"/>
          <w:szCs w:val="24"/>
        </w:rPr>
        <w:t>,</w:t>
      </w:r>
      <w:r w:rsidRPr="002072C7">
        <w:rPr>
          <w:rFonts w:ascii="Times New Roman" w:hAnsi="Times New Roman" w:cs="Times New Roman"/>
          <w:sz w:val="24"/>
          <w:szCs w:val="24"/>
        </w:rPr>
        <w:t xml:space="preserve"> в рамках различных </w:t>
      </w:r>
      <w:r w:rsidR="00B7552D" w:rsidRPr="002072C7">
        <w:rPr>
          <w:rFonts w:ascii="Times New Roman" w:hAnsi="Times New Roman" w:cs="Times New Roman"/>
          <w:sz w:val="24"/>
          <w:szCs w:val="24"/>
        </w:rPr>
        <w:t xml:space="preserve">соглашений и др. (например, </w:t>
      </w:r>
      <w:r w:rsidRPr="002072C7">
        <w:rPr>
          <w:rFonts w:ascii="Times New Roman" w:hAnsi="Times New Roman" w:cs="Times New Roman"/>
          <w:sz w:val="24"/>
          <w:szCs w:val="24"/>
        </w:rPr>
        <w:t>резидент</w:t>
      </w:r>
      <w:r w:rsidR="00B7552D" w:rsidRPr="002072C7">
        <w:rPr>
          <w:rFonts w:ascii="Times New Roman" w:hAnsi="Times New Roman" w:cs="Times New Roman"/>
          <w:sz w:val="24"/>
          <w:szCs w:val="24"/>
        </w:rPr>
        <w:t>ы</w:t>
      </w:r>
      <w:r w:rsidRPr="002072C7">
        <w:rPr>
          <w:rFonts w:ascii="Times New Roman" w:hAnsi="Times New Roman" w:cs="Times New Roman"/>
          <w:sz w:val="24"/>
          <w:szCs w:val="24"/>
        </w:rPr>
        <w:t xml:space="preserve"> ТОСЭР, особых экономических зон, свадебного порта Владивосток и др.</w:t>
      </w:r>
      <w:r w:rsidR="00B7552D" w:rsidRPr="002072C7">
        <w:rPr>
          <w:rFonts w:ascii="Times New Roman" w:hAnsi="Times New Roman" w:cs="Times New Roman"/>
          <w:sz w:val="24"/>
          <w:szCs w:val="24"/>
        </w:rPr>
        <w:t>)</w:t>
      </w:r>
      <w:r w:rsidR="002072C7" w:rsidRPr="002072C7">
        <w:rPr>
          <w:rFonts w:ascii="Times New Roman" w:hAnsi="Times New Roman" w:cs="Times New Roman"/>
          <w:sz w:val="24"/>
          <w:szCs w:val="24"/>
        </w:rPr>
        <w:t>.</w:t>
      </w:r>
      <w:r w:rsidR="002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9D" w:rsidRPr="0027499D" w:rsidRDefault="0027499D" w:rsidP="0027499D">
      <w:pPr>
        <w:pStyle w:val="a7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анализа также следует учитывать в</w:t>
      </w:r>
      <w:r w:rsidRPr="0027499D">
        <w:rPr>
          <w:rFonts w:ascii="Times New Roman" w:hAnsi="Times New Roman" w:cs="Times New Roman"/>
          <w:sz w:val="24"/>
          <w:szCs w:val="24"/>
        </w:rPr>
        <w:t xml:space="preserve">лияние операций факторинга на соблюдение соотношений по выручке (в </w:t>
      </w:r>
      <w:proofErr w:type="spellStart"/>
      <w:r w:rsidRPr="0027499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499D">
        <w:rPr>
          <w:rFonts w:ascii="Times New Roman" w:hAnsi="Times New Roman" w:cs="Times New Roman"/>
          <w:sz w:val="24"/>
          <w:szCs w:val="24"/>
        </w:rPr>
        <w:t xml:space="preserve">. их существенность) для применения </w:t>
      </w:r>
      <w:r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Pr="0027499D">
        <w:rPr>
          <w:rFonts w:ascii="Times New Roman" w:hAnsi="Times New Roman" w:cs="Times New Roman"/>
          <w:sz w:val="24"/>
          <w:szCs w:val="24"/>
        </w:rPr>
        <w:t>льготы по налогу на прибыль</w:t>
      </w:r>
      <w:r w:rsidR="006266C5">
        <w:rPr>
          <w:rFonts w:ascii="Times New Roman" w:hAnsi="Times New Roman" w:cs="Times New Roman"/>
          <w:sz w:val="24"/>
          <w:szCs w:val="24"/>
        </w:rPr>
        <w:t>. В случае, если таковые оказывают существенное влияние на соблюдение доли выручки, таковые подлежат раскрытию «развернуто».</w:t>
      </w:r>
    </w:p>
    <w:p w:rsidR="0027499D" w:rsidRDefault="0027499D" w:rsidP="0027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48" w:rsidRPr="0027499D" w:rsidRDefault="00114248" w:rsidP="0027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48" w:rsidRDefault="00114248" w:rsidP="00114248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4097" w:type="dxa"/>
        <w:tblInd w:w="108" w:type="dxa"/>
        <w:tblLook w:val="01E0" w:firstRow="1" w:lastRow="1" w:firstColumn="1" w:lastColumn="1" w:noHBand="0" w:noVBand="0"/>
      </w:tblPr>
      <w:tblGrid>
        <w:gridCol w:w="9957"/>
        <w:gridCol w:w="4140"/>
      </w:tblGrid>
      <w:tr w:rsidR="00114248" w:rsidRPr="0030551F" w:rsidTr="006F16A2">
        <w:tc>
          <w:tcPr>
            <w:tcW w:w="9957" w:type="dxa"/>
            <w:shd w:val="clear" w:color="auto" w:fill="auto"/>
          </w:tcPr>
          <w:p w:rsidR="00114248" w:rsidRPr="0030551F" w:rsidRDefault="00114248" w:rsidP="006F1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«Аудит-</w:t>
            </w:r>
            <w:proofErr w:type="spellStart"/>
            <w:r w:rsidRPr="0030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</w:t>
            </w:r>
            <w:proofErr w:type="spellEnd"/>
            <w:r w:rsidRPr="0030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-К»  </w:t>
            </w:r>
          </w:p>
        </w:tc>
        <w:tc>
          <w:tcPr>
            <w:tcW w:w="4140" w:type="dxa"/>
            <w:shd w:val="clear" w:color="auto" w:fill="auto"/>
          </w:tcPr>
          <w:p w:rsidR="00114248" w:rsidRPr="0030551F" w:rsidRDefault="00114248" w:rsidP="004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248" w:rsidRPr="0030551F" w:rsidTr="006F16A2">
        <w:tc>
          <w:tcPr>
            <w:tcW w:w="9957" w:type="dxa"/>
            <w:shd w:val="clear" w:color="auto" w:fill="auto"/>
          </w:tcPr>
          <w:p w:rsidR="00114248" w:rsidRPr="0030551F" w:rsidRDefault="00114248" w:rsidP="004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14248" w:rsidRPr="0030551F" w:rsidRDefault="00114248" w:rsidP="004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248" w:rsidRPr="0030551F" w:rsidTr="006F16A2">
        <w:tc>
          <w:tcPr>
            <w:tcW w:w="9957" w:type="dxa"/>
            <w:shd w:val="clear" w:color="auto" w:fill="auto"/>
          </w:tcPr>
          <w:p w:rsidR="00114248" w:rsidRPr="0030551F" w:rsidRDefault="00114248" w:rsidP="004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14248" w:rsidRPr="0030551F" w:rsidRDefault="00114248" w:rsidP="004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52D" w:rsidRDefault="00B7552D" w:rsidP="00C60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F1D" w:rsidRPr="009F3F1D" w:rsidRDefault="009F3F1D" w:rsidP="007D2EB5">
      <w:pPr>
        <w:jc w:val="both"/>
        <w:rPr>
          <w:rFonts w:ascii="Arial" w:hAnsi="Arial" w:cs="Arial"/>
          <w:color w:val="000000"/>
          <w:sz w:val="30"/>
          <w:szCs w:val="30"/>
        </w:rPr>
      </w:pPr>
    </w:p>
    <w:sectPr w:rsidR="009F3F1D" w:rsidRPr="009F3F1D" w:rsidSect="00B15427">
      <w:footerReference w:type="default" r:id="rId19"/>
      <w:pgSz w:w="11906" w:h="16838"/>
      <w:pgMar w:top="794" w:right="79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AB" w:rsidRDefault="00876EAB" w:rsidP="00876EAB">
      <w:pPr>
        <w:spacing w:after="0" w:line="240" w:lineRule="auto"/>
      </w:pPr>
      <w:r>
        <w:separator/>
      </w:r>
    </w:p>
  </w:endnote>
  <w:endnote w:type="continuationSeparator" w:id="0">
    <w:p w:rsidR="00876EAB" w:rsidRDefault="00876EAB" w:rsidP="0087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041417"/>
      <w:docPartObj>
        <w:docPartGallery w:val="Page Numbers (Bottom of Page)"/>
        <w:docPartUnique/>
      </w:docPartObj>
    </w:sdtPr>
    <w:sdtEndPr/>
    <w:sdtContent>
      <w:p w:rsidR="00876EAB" w:rsidRDefault="00876E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A2">
          <w:rPr>
            <w:noProof/>
          </w:rPr>
          <w:t>4</w:t>
        </w:r>
        <w:r>
          <w:fldChar w:fldCharType="end"/>
        </w:r>
      </w:p>
    </w:sdtContent>
  </w:sdt>
  <w:p w:rsidR="00876EAB" w:rsidRDefault="00876E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AB" w:rsidRDefault="00876EAB" w:rsidP="00876EAB">
      <w:pPr>
        <w:spacing w:after="0" w:line="240" w:lineRule="auto"/>
      </w:pPr>
      <w:r>
        <w:separator/>
      </w:r>
    </w:p>
  </w:footnote>
  <w:footnote w:type="continuationSeparator" w:id="0">
    <w:p w:rsidR="00876EAB" w:rsidRDefault="00876EAB" w:rsidP="00876EAB">
      <w:pPr>
        <w:spacing w:after="0" w:line="240" w:lineRule="auto"/>
      </w:pPr>
      <w:r>
        <w:continuationSeparator/>
      </w:r>
    </w:p>
  </w:footnote>
  <w:footnote w:id="1">
    <w:p w:rsidR="00133726" w:rsidRPr="00133726" w:rsidRDefault="00133726" w:rsidP="00133726">
      <w:pPr>
        <w:pStyle w:val="ae"/>
        <w:jc w:val="both"/>
        <w:rPr>
          <w:rFonts w:ascii="Times New Roman" w:hAnsi="Times New Roman" w:cs="Times New Roman"/>
        </w:rPr>
      </w:pPr>
      <w:r w:rsidRPr="00133726">
        <w:rPr>
          <w:rStyle w:val="af0"/>
          <w:rFonts w:ascii="Times New Roman" w:hAnsi="Times New Roman" w:cs="Times New Roman"/>
        </w:rPr>
        <w:footnoteRef/>
      </w:r>
      <w:r w:rsidRPr="00133726">
        <w:rPr>
          <w:rFonts w:ascii="Times New Roman" w:hAnsi="Times New Roman" w:cs="Times New Roman"/>
        </w:rPr>
        <w:t xml:space="preserve"> Например, развернутое отражение операций по переуступке прав требования даже в случае превышения доходов более чем на 5% от общей величины доходов, </w:t>
      </w:r>
      <w:r>
        <w:rPr>
          <w:rFonts w:ascii="Times New Roman" w:hAnsi="Times New Roman" w:cs="Times New Roman"/>
        </w:rPr>
        <w:t xml:space="preserve">когда </w:t>
      </w:r>
      <w:r w:rsidRPr="00133726">
        <w:rPr>
          <w:rFonts w:ascii="Times New Roman" w:hAnsi="Times New Roman" w:cs="Times New Roman"/>
        </w:rPr>
        <w:t>по мнению Компании,</w:t>
      </w:r>
      <w:r>
        <w:rPr>
          <w:rFonts w:ascii="Times New Roman" w:hAnsi="Times New Roman" w:cs="Times New Roman"/>
        </w:rPr>
        <w:t xml:space="preserve"> это</w:t>
      </w:r>
      <w:r w:rsidRPr="00133726">
        <w:rPr>
          <w:rFonts w:ascii="Times New Roman" w:hAnsi="Times New Roman" w:cs="Times New Roman"/>
        </w:rPr>
        <w:t xml:space="preserve"> может послужить формированию недостоверной информации о деятельности (например, может сложиться неправильное понимание о прочих финансовых результатах по сравнению с основной деятельностью, поскольку такие результаты отражают например, только управление дебиторской задолженностью, а не получение каких-либо дополнитель</w:t>
      </w:r>
      <w:r w:rsidR="00B04513">
        <w:rPr>
          <w:rFonts w:ascii="Times New Roman" w:hAnsi="Times New Roman" w:cs="Times New Roman"/>
        </w:rPr>
        <w:t>ных доходов и несение расходов).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062"/>
    <w:multiLevelType w:val="multilevel"/>
    <w:tmpl w:val="44CA6A6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  <w:i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Times New Roman" w:hAnsi="Times New Roman" w:cs="Times New Roman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="Times New Roman" w:hAnsi="Times New Roman" w:cs="Times New Roman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="Times New Roman" w:hAnsi="Times New Roman" w:cs="Times New Roman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="Times New Roman" w:hAnsi="Times New Roman" w:cs="Times New Roman" w:hint="default"/>
        <w:i/>
        <w:sz w:val="24"/>
      </w:rPr>
    </w:lvl>
  </w:abstractNum>
  <w:abstractNum w:abstractNumId="1" w15:restartNumberingAfterBreak="0">
    <w:nsid w:val="2AB21F25"/>
    <w:multiLevelType w:val="hybridMultilevel"/>
    <w:tmpl w:val="014ADA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A94908"/>
    <w:multiLevelType w:val="multilevel"/>
    <w:tmpl w:val="CD54C9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3BD47F8F"/>
    <w:multiLevelType w:val="hybridMultilevel"/>
    <w:tmpl w:val="D650357A"/>
    <w:lvl w:ilvl="0" w:tplc="16B232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933F87"/>
    <w:multiLevelType w:val="hybridMultilevel"/>
    <w:tmpl w:val="DD4063C4"/>
    <w:lvl w:ilvl="0" w:tplc="16B232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67363"/>
    <w:multiLevelType w:val="multilevel"/>
    <w:tmpl w:val="0044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single"/>
      </w:rPr>
    </w:lvl>
  </w:abstractNum>
  <w:abstractNum w:abstractNumId="6" w15:restartNumberingAfterBreak="0">
    <w:nsid w:val="6C892501"/>
    <w:multiLevelType w:val="multilevel"/>
    <w:tmpl w:val="60A64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7"/>
    <w:rsid w:val="00077794"/>
    <w:rsid w:val="000E5D85"/>
    <w:rsid w:val="001132ED"/>
    <w:rsid w:val="00114248"/>
    <w:rsid w:val="00133726"/>
    <w:rsid w:val="00156C64"/>
    <w:rsid w:val="00182CA2"/>
    <w:rsid w:val="00186FDF"/>
    <w:rsid w:val="002063D2"/>
    <w:rsid w:val="002072C7"/>
    <w:rsid w:val="0021601B"/>
    <w:rsid w:val="0027499D"/>
    <w:rsid w:val="002901CD"/>
    <w:rsid w:val="003352A2"/>
    <w:rsid w:val="003505EE"/>
    <w:rsid w:val="00372CEA"/>
    <w:rsid w:val="004320C7"/>
    <w:rsid w:val="004F629E"/>
    <w:rsid w:val="00516122"/>
    <w:rsid w:val="006157A1"/>
    <w:rsid w:val="00623A77"/>
    <w:rsid w:val="006266C5"/>
    <w:rsid w:val="006C71A1"/>
    <w:rsid w:val="006F16A2"/>
    <w:rsid w:val="00730A0B"/>
    <w:rsid w:val="0075243D"/>
    <w:rsid w:val="007C3CCD"/>
    <w:rsid w:val="007D2EB5"/>
    <w:rsid w:val="00876EAB"/>
    <w:rsid w:val="008E6224"/>
    <w:rsid w:val="008E6642"/>
    <w:rsid w:val="008F08EC"/>
    <w:rsid w:val="00923EC1"/>
    <w:rsid w:val="00946A13"/>
    <w:rsid w:val="009A36E8"/>
    <w:rsid w:val="009D72C9"/>
    <w:rsid w:val="009E4498"/>
    <w:rsid w:val="009F3F1D"/>
    <w:rsid w:val="009F7A45"/>
    <w:rsid w:val="00A76756"/>
    <w:rsid w:val="00AF1F47"/>
    <w:rsid w:val="00B04513"/>
    <w:rsid w:val="00B15427"/>
    <w:rsid w:val="00B17A69"/>
    <w:rsid w:val="00B7552D"/>
    <w:rsid w:val="00B77CDB"/>
    <w:rsid w:val="00BC6BEF"/>
    <w:rsid w:val="00BE3DFF"/>
    <w:rsid w:val="00BF158A"/>
    <w:rsid w:val="00C526E3"/>
    <w:rsid w:val="00C6043C"/>
    <w:rsid w:val="00CB38BF"/>
    <w:rsid w:val="00D00B5F"/>
    <w:rsid w:val="00D06D31"/>
    <w:rsid w:val="00D655B2"/>
    <w:rsid w:val="00DB2897"/>
    <w:rsid w:val="00E47415"/>
    <w:rsid w:val="00EC1F57"/>
    <w:rsid w:val="00ED125A"/>
    <w:rsid w:val="00F05ECB"/>
    <w:rsid w:val="00FA1C97"/>
    <w:rsid w:val="00FB5A78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1A1A"/>
  <w15:chartTrackingRefBased/>
  <w15:docId w15:val="{90FA4FE8-A83B-477C-B6FC-6430B26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1C97"/>
    <w:rPr>
      <w:color w:val="0000FF"/>
      <w:u w:val="single"/>
    </w:rPr>
  </w:style>
  <w:style w:type="character" w:styleId="a5">
    <w:name w:val="Strong"/>
    <w:basedOn w:val="a0"/>
    <w:uiPriority w:val="22"/>
    <w:qFormat/>
    <w:rsid w:val="00BE3DFF"/>
    <w:rPr>
      <w:b/>
      <w:bCs/>
    </w:rPr>
  </w:style>
  <w:style w:type="paragraph" w:styleId="a6">
    <w:name w:val="No Spacing"/>
    <w:qFormat/>
    <w:rsid w:val="00B15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C3CCD"/>
    <w:pPr>
      <w:ind w:left="720"/>
      <w:contextualSpacing/>
    </w:pPr>
  </w:style>
  <w:style w:type="table" w:styleId="a8">
    <w:name w:val="Table Grid"/>
    <w:basedOn w:val="a1"/>
    <w:uiPriority w:val="39"/>
    <w:rsid w:val="000E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BF158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7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6EAB"/>
  </w:style>
  <w:style w:type="paragraph" w:styleId="ac">
    <w:name w:val="footer"/>
    <w:basedOn w:val="a"/>
    <w:link w:val="ad"/>
    <w:uiPriority w:val="99"/>
    <w:unhideWhenUsed/>
    <w:rsid w:val="0087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EAB"/>
  </w:style>
  <w:style w:type="paragraph" w:styleId="ae">
    <w:name w:val="footnote text"/>
    <w:basedOn w:val="a"/>
    <w:link w:val="af"/>
    <w:uiPriority w:val="99"/>
    <w:semiHidden/>
    <w:unhideWhenUsed/>
    <w:rsid w:val="0013372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372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372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A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CF24AB9F0AAF98428CF134D643408A845361372C769B5AD9A35EF054309467B111DA0DFF72EE8183AA8ADB304592576E24A2Fp0t6I" TargetMode="External"/><Relationship Id="rId18" Type="http://schemas.openxmlformats.org/officeDocument/2006/relationships/hyperlink" Target="consultantplus://offline/ref=FCF24AB9F0AAF98428CF134D643408A845311D79C06EB5AD9A35EF054309467B111DA0D9FC7AB95F67AEF8E75E0C2A69E5542D051558D951p3t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F24AB9F0AAF98428CF134D643408A845301B70C267B5AD9A35EF054309467B111DA0D9FC7AB85E69AEF8E75E0C2A69E5542D051558D951p3tCI" TargetMode="External"/><Relationship Id="rId17" Type="http://schemas.openxmlformats.org/officeDocument/2006/relationships/hyperlink" Target="consultantplus://offline/ref=FCF24AB9F0AAF98428CF134D643408A845311D79C06EB5AD9A35EF054309467B111DA0D9FC7AB95F6FAEF8E75E0C2A69E5542D051558D951p3t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24AB9F0AAF98428CF134D643408A845361371CE66B5AD9A35EF054309467B111DA0D0F72EE8183AA8ADB304592576E24A2Fp0t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F24AB9F0AAF98428CF134D643408A845311D79C06EB5AD9A35EF054309467B111DA0D9FC7ABA5E6FAEF8E75E0C2A69E5542D051558D951p3t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F24AB9F0AAF98428CF134D643408A845361372C769B5AD9A35EF054309467B111DA0D9FC7AB85D66AEF8E75E0C2A69E5542D051558D951p3tCI" TargetMode="External"/><Relationship Id="rId10" Type="http://schemas.openxmlformats.org/officeDocument/2006/relationships/hyperlink" Target="mailto:auditoptim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FCF24AB9F0AAF98428CF134D643408A845361371CE66B5AD9A35EF054309467B111DA0D1F72EE8183AA8ADB304592576E24A2Fp0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567F-8FC5-4CF9-95DF-C5BD73BE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Ксения</dc:creator>
  <cp:keywords/>
  <dc:description/>
  <cp:lastModifiedBy>Кошелева Ксения</cp:lastModifiedBy>
  <cp:revision>24</cp:revision>
  <cp:lastPrinted>2021-03-15T05:57:00Z</cp:lastPrinted>
  <dcterms:created xsi:type="dcterms:W3CDTF">2021-01-11T03:15:00Z</dcterms:created>
  <dcterms:modified xsi:type="dcterms:W3CDTF">2021-03-15T08:54:00Z</dcterms:modified>
</cp:coreProperties>
</file>