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right"/>
        <w:tblLayout w:type="fixed"/>
        <w:tblLook w:val="0000" w:firstRow="0" w:lastRow="0" w:firstColumn="0" w:lastColumn="0" w:noHBand="0" w:noVBand="0"/>
      </w:tblPr>
      <w:tblGrid>
        <w:gridCol w:w="2901"/>
        <w:gridCol w:w="7179"/>
      </w:tblGrid>
      <w:tr w:rsidR="00EE3B2E" w:rsidRPr="00EE3B2E" w:rsidTr="00D527C1">
        <w:trPr>
          <w:trHeight w:val="2336"/>
          <w:jc w:val="right"/>
        </w:trPr>
        <w:tc>
          <w:tcPr>
            <w:tcW w:w="2901" w:type="dxa"/>
          </w:tcPr>
          <w:p w:rsidR="00EE3B2E" w:rsidRPr="00EE3B2E" w:rsidRDefault="00EE3B2E" w:rsidP="00EE3B2E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eastAsia="ru-RU"/>
              </w:rPr>
            </w:pPr>
          </w:p>
          <w:p w:rsidR="00EE3B2E" w:rsidRPr="00EE3B2E" w:rsidRDefault="00EE3B2E" w:rsidP="00EE3B2E">
            <w:pPr>
              <w:spacing w:after="0" w:line="240" w:lineRule="auto"/>
              <w:ind w:right="-7608"/>
              <w:jc w:val="both"/>
              <w:rPr>
                <w:rFonts w:ascii="Arial" w:eastAsia="Times New Roman" w:hAnsi="Arial" w:cs="Times New Roman"/>
                <w:b/>
                <w:i/>
                <w:sz w:val="32"/>
                <w:szCs w:val="24"/>
                <w:lang w:eastAsia="ru-RU"/>
              </w:rPr>
            </w:pPr>
            <w:r w:rsidRPr="00EE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638" w:dyaOrig="13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05pt;height:84pt" o:ole="">
                  <v:imagedata r:id="rId7" o:title=""/>
                </v:shape>
                <o:OLEObject Type="Embed" ProgID="CorelDRAW.Graphic.12" ShapeID="_x0000_i1037" DrawAspect="Content" ObjectID="_1677321830" r:id="rId8"/>
              </w:object>
            </w:r>
          </w:p>
        </w:tc>
        <w:tc>
          <w:tcPr>
            <w:tcW w:w="7179" w:type="dxa"/>
          </w:tcPr>
          <w:p w:rsidR="00EE3B2E" w:rsidRPr="00EE3B2E" w:rsidRDefault="00EE3B2E" w:rsidP="00EE3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B2E" w:rsidRPr="00EE3B2E" w:rsidRDefault="00EE3B2E" w:rsidP="00EE3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  <w:r w:rsidRPr="00EE3B2E"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  <w:t xml:space="preserve">          </w:t>
            </w:r>
            <w:r w:rsidRPr="00EE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167" w:dyaOrig="780">
                <v:shape id="_x0000_i1038" type="#_x0000_t75" style="width:243pt;height:43.5pt" o:ole="">
                  <v:imagedata r:id="rId9" o:title=""/>
                </v:shape>
                <o:OLEObject Type="Embed" ProgID="CorelDRAW.Graphic.12" ShapeID="_x0000_i1038" DrawAspect="Content" ObjectID="_1677321831" r:id="rId10"/>
              </w:object>
            </w:r>
          </w:p>
          <w:p w:rsidR="00EE3B2E" w:rsidRPr="00EE3B2E" w:rsidRDefault="00EE3B2E" w:rsidP="00EE3B2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EE3B2E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  <w:t xml:space="preserve">                                      650066, </w:t>
            </w:r>
            <w:proofErr w:type="spellStart"/>
            <w:r w:rsidRPr="00EE3B2E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  <w:t>г.Кемерово</w:t>
            </w:r>
            <w:proofErr w:type="spellEnd"/>
            <w:r w:rsidRPr="00EE3B2E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  <w:t xml:space="preserve"> пр. Октябрьский, 2б, пом.704 </w:t>
            </w:r>
          </w:p>
          <w:p w:rsidR="00EE3B2E" w:rsidRPr="00EE3B2E" w:rsidRDefault="00EE3B2E" w:rsidP="00EE3B2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EE3B2E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  <w:t xml:space="preserve">                               тел</w:t>
            </w:r>
            <w:r w:rsidRPr="00EE3B2E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val="pt-BR" w:eastAsia="ru-RU"/>
              </w:rPr>
              <w:t xml:space="preserve">. </w:t>
            </w:r>
            <w:r w:rsidRPr="00EE3B2E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  <w:t>8(3842)900-928, 900-924</w:t>
            </w:r>
            <w:r w:rsidRPr="00EE3B2E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val="pt-BR" w:eastAsia="ru-RU"/>
              </w:rPr>
              <w:t xml:space="preserve"> </w:t>
            </w:r>
            <w:r w:rsidRPr="00EE3B2E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  <w:t>факс:8(3842)900-020</w:t>
            </w:r>
          </w:p>
          <w:p w:rsidR="00EE3B2E" w:rsidRPr="00EE3B2E" w:rsidRDefault="00EE3B2E" w:rsidP="00EE3B2E">
            <w:pPr>
              <w:tabs>
                <w:tab w:val="left" w:pos="55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EE3B2E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  <w:t xml:space="preserve">                                                                              </w:t>
            </w:r>
            <w:r w:rsidRPr="00EE3B2E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val="en-US" w:eastAsia="ru-RU"/>
              </w:rPr>
              <w:t>e</w:t>
            </w:r>
            <w:r w:rsidRPr="00EE3B2E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  <w:t>-</w:t>
            </w:r>
            <w:r w:rsidRPr="00EE3B2E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val="en-US" w:eastAsia="ru-RU"/>
              </w:rPr>
              <w:t>mail</w:t>
            </w:r>
            <w:r w:rsidRPr="00EE3B2E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val="pt-BR" w:eastAsia="ru-RU"/>
              </w:rPr>
              <w:t xml:space="preserve">: </w:t>
            </w:r>
            <w:r w:rsidRPr="00EE3B2E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val="en-US" w:eastAsia="ru-RU"/>
              </w:rPr>
              <w:fldChar w:fldCharType="begin"/>
            </w:r>
            <w:r w:rsidRPr="00EE3B2E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val="pt-BR" w:eastAsia="ru-RU"/>
              </w:rPr>
              <w:instrText xml:space="preserve"> HYPERLINK mailto:auditoptim@mail.ru </w:instrText>
            </w:r>
            <w:r w:rsidRPr="00EE3B2E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val="en-US" w:eastAsia="ru-RU"/>
              </w:rPr>
            </w:r>
            <w:r w:rsidRPr="00EE3B2E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val="en-US" w:eastAsia="ru-RU"/>
              </w:rPr>
              <w:fldChar w:fldCharType="separate"/>
            </w:r>
            <w:r w:rsidRPr="00EE3B2E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  <w:lang w:val="pt-BR" w:eastAsia="ru-RU"/>
              </w:rPr>
              <w:t>auditoptim@yandex.ru</w:t>
            </w:r>
            <w:r w:rsidRPr="00EE3B2E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val="en-US" w:eastAsia="ru-RU"/>
              </w:rPr>
              <w:fldChar w:fldCharType="end"/>
            </w:r>
            <w:r w:rsidRPr="00EE3B2E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</w:p>
          <w:p w:rsidR="00EE3B2E" w:rsidRPr="00EE3B2E" w:rsidRDefault="00EE3B2E" w:rsidP="00EE3B2E">
            <w:pPr>
              <w:tabs>
                <w:tab w:val="left" w:pos="550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EE3B2E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сайт: </w:t>
            </w:r>
            <w:r w:rsidRPr="00EE3B2E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US" w:eastAsia="ru-RU"/>
              </w:rPr>
              <w:t>www</w:t>
            </w:r>
            <w:r w:rsidRPr="00EE3B2E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.</w:t>
            </w:r>
            <w:proofErr w:type="spellStart"/>
            <w:r w:rsidRPr="00EE3B2E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US" w:eastAsia="ru-RU"/>
              </w:rPr>
              <w:t>auditoptim</w:t>
            </w:r>
            <w:proofErr w:type="spellEnd"/>
            <w:r w:rsidRPr="00EE3B2E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.</w:t>
            </w:r>
            <w:proofErr w:type="spellStart"/>
            <w:r w:rsidRPr="00EE3B2E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EE3B2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EE3B2E" w:rsidRPr="00EE3B2E" w:rsidRDefault="00EE3B2E" w:rsidP="00EE3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</w:tbl>
    <w:p w:rsidR="00F34209" w:rsidRPr="00F34209" w:rsidRDefault="00F34209" w:rsidP="00F3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09" w:rsidRPr="00F34209" w:rsidRDefault="005C325D" w:rsidP="00EE3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О </w:t>
      </w:r>
      <w:r w:rsidR="00F3420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порядке оформления отгрузочных документов</w:t>
      </w:r>
      <w:r w:rsidR="00F34209" w:rsidRPr="00F3420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:</w:t>
      </w:r>
    </w:p>
    <w:p w:rsidR="00EE3B2E" w:rsidRDefault="00EE3B2E" w:rsidP="00F3420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209" w:rsidRPr="00F34209" w:rsidRDefault="00F34209" w:rsidP="00F3420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09">
        <w:rPr>
          <w:rFonts w:ascii="Times New Roman" w:hAnsi="Times New Roman" w:cs="Times New Roman"/>
          <w:sz w:val="24"/>
          <w:szCs w:val="24"/>
        </w:rPr>
        <w:t>Согласно </w:t>
      </w:r>
      <w:hyperlink r:id="rId11" w:tgtFrame="_blank" w:history="1">
        <w:r w:rsidRPr="00F34209">
          <w:rPr>
            <w:rFonts w:ascii="Times New Roman" w:hAnsi="Times New Roman" w:cs="Times New Roman"/>
            <w:sz w:val="24"/>
            <w:szCs w:val="24"/>
          </w:rPr>
          <w:t>ч. 1 ст. 9</w:t>
        </w:r>
      </w:hyperlink>
      <w:r w:rsidRPr="00F34209">
        <w:rPr>
          <w:rFonts w:ascii="Times New Roman" w:hAnsi="Times New Roman" w:cs="Times New Roman"/>
          <w:sz w:val="24"/>
          <w:szCs w:val="24"/>
        </w:rPr>
        <w:t xml:space="preserve"> Федерального закона N 402-ФЗ каждый факт хозяйственной жизни подлежит оформлению первичным учетным документом. </w:t>
      </w:r>
    </w:p>
    <w:p w:rsidR="009E2F96" w:rsidRPr="009E2F96" w:rsidRDefault="009E2F96" w:rsidP="009E2F96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F96">
        <w:rPr>
          <w:rFonts w:ascii="Times New Roman" w:hAnsi="Times New Roman" w:cs="Times New Roman"/>
          <w:sz w:val="24"/>
          <w:szCs w:val="24"/>
        </w:rPr>
        <w:t>На основании </w:t>
      </w:r>
      <w:hyperlink r:id="rId12" w:tgtFrame="_blank" w:history="1">
        <w:r w:rsidRPr="009E2F96">
          <w:rPr>
            <w:rFonts w:ascii="Times New Roman" w:hAnsi="Times New Roman" w:cs="Times New Roman"/>
            <w:sz w:val="24"/>
            <w:szCs w:val="24"/>
          </w:rPr>
          <w:t>гл. 21</w:t>
        </w:r>
      </w:hyperlink>
      <w:r w:rsidRPr="009E2F96">
        <w:rPr>
          <w:rFonts w:ascii="Times New Roman" w:hAnsi="Times New Roman" w:cs="Times New Roman"/>
          <w:sz w:val="24"/>
          <w:szCs w:val="24"/>
        </w:rPr>
        <w:t> НК РФ, </w:t>
      </w:r>
      <w:hyperlink r:id="rId13" w:tgtFrame="_blank" w:history="1">
        <w:r w:rsidRPr="009E2F9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2F96">
        <w:rPr>
          <w:rFonts w:ascii="Times New Roman" w:hAnsi="Times New Roman" w:cs="Times New Roman"/>
          <w:sz w:val="24"/>
          <w:szCs w:val="24"/>
        </w:rPr>
        <w:t> Правительства РФ от 26.12.2011 N 1137, а также Федерального </w:t>
      </w:r>
      <w:hyperlink r:id="rId14" w:tgtFrame="_blank" w:history="1">
        <w:r w:rsidRPr="009E2F9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E2F96">
        <w:rPr>
          <w:rFonts w:ascii="Times New Roman" w:hAnsi="Times New Roman" w:cs="Times New Roman"/>
          <w:sz w:val="24"/>
          <w:szCs w:val="24"/>
        </w:rPr>
        <w:t> от 06.12.2011 N 402-ФЗ "О бухгалтерском учете" ФНС России в </w:t>
      </w:r>
      <w:hyperlink r:id="rId15" w:tgtFrame="_blank" w:history="1">
        <w:r w:rsidRPr="009E2F96">
          <w:rPr>
            <w:rFonts w:ascii="Times New Roman" w:hAnsi="Times New Roman" w:cs="Times New Roman"/>
            <w:sz w:val="24"/>
            <w:szCs w:val="24"/>
          </w:rPr>
          <w:t>Письме</w:t>
        </w:r>
      </w:hyperlink>
      <w:r w:rsidRPr="009E2F96">
        <w:rPr>
          <w:rFonts w:ascii="Times New Roman" w:hAnsi="Times New Roman" w:cs="Times New Roman"/>
          <w:sz w:val="24"/>
          <w:szCs w:val="24"/>
        </w:rPr>
        <w:t> от 21.10.2013 N МВ-20-3/96@ с целью сокращения документооборота рекомендовано использовать </w:t>
      </w:r>
      <w:hyperlink r:id="rId16" w:tgtFrame="_blank" w:history="1">
        <w:r w:rsidRPr="009E2F96">
          <w:rPr>
            <w:rFonts w:ascii="Times New Roman" w:hAnsi="Times New Roman" w:cs="Times New Roman"/>
            <w:sz w:val="24"/>
            <w:szCs w:val="24"/>
          </w:rPr>
          <w:t>универсальный передаточный документ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(УПД)</w:t>
      </w:r>
      <w:r w:rsidRPr="009E2F96">
        <w:rPr>
          <w:rFonts w:ascii="Times New Roman" w:hAnsi="Times New Roman" w:cs="Times New Roman"/>
          <w:sz w:val="24"/>
          <w:szCs w:val="24"/>
        </w:rPr>
        <w:t>.</w:t>
      </w:r>
    </w:p>
    <w:p w:rsidR="00F34209" w:rsidRPr="009E2F96" w:rsidRDefault="009E2F96" w:rsidP="009E2F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F96">
        <w:rPr>
          <w:rFonts w:ascii="Times New Roman" w:hAnsi="Times New Roman" w:cs="Times New Roman"/>
          <w:sz w:val="24"/>
          <w:szCs w:val="24"/>
        </w:rPr>
        <w:t>В зависимости от статуса УПД может применяться или как счет-фактура и передаточный документ</w:t>
      </w:r>
      <w:r w:rsidR="00DE2BB8">
        <w:rPr>
          <w:rFonts w:ascii="Times New Roman" w:hAnsi="Times New Roman" w:cs="Times New Roman"/>
          <w:sz w:val="24"/>
          <w:szCs w:val="24"/>
        </w:rPr>
        <w:t xml:space="preserve"> (статус «1»)</w:t>
      </w:r>
      <w:r w:rsidRPr="009E2F96">
        <w:rPr>
          <w:rFonts w:ascii="Times New Roman" w:hAnsi="Times New Roman" w:cs="Times New Roman"/>
          <w:sz w:val="24"/>
          <w:szCs w:val="24"/>
        </w:rPr>
        <w:t>, или только как передаточный документ</w:t>
      </w:r>
      <w:r w:rsidR="00DE2BB8">
        <w:rPr>
          <w:rFonts w:ascii="Times New Roman" w:hAnsi="Times New Roman" w:cs="Times New Roman"/>
          <w:sz w:val="24"/>
          <w:szCs w:val="24"/>
        </w:rPr>
        <w:t xml:space="preserve"> (статус «2»)</w:t>
      </w:r>
      <w:r w:rsidRPr="009E2F96">
        <w:rPr>
          <w:rFonts w:ascii="Times New Roman" w:hAnsi="Times New Roman" w:cs="Times New Roman"/>
          <w:sz w:val="24"/>
          <w:szCs w:val="24"/>
        </w:rPr>
        <w:t>.</w:t>
      </w:r>
    </w:p>
    <w:p w:rsidR="009E2F96" w:rsidRPr="00AC61C2" w:rsidRDefault="009E2F96" w:rsidP="00AC61C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C2">
        <w:rPr>
          <w:rFonts w:ascii="Times New Roman" w:hAnsi="Times New Roman" w:cs="Times New Roman"/>
          <w:sz w:val="24"/>
          <w:szCs w:val="24"/>
        </w:rPr>
        <w:t>В с</w:t>
      </w:r>
      <w:r w:rsidR="00AC61C2" w:rsidRPr="00AC61C2">
        <w:rPr>
          <w:rFonts w:ascii="Times New Roman" w:hAnsi="Times New Roman" w:cs="Times New Roman"/>
          <w:sz w:val="24"/>
          <w:szCs w:val="24"/>
        </w:rPr>
        <w:t xml:space="preserve">илу </w:t>
      </w:r>
      <w:hyperlink r:id="rId17" w:tgtFrame="_blank" w:history="1">
        <w:r w:rsidRPr="00AC61C2">
          <w:rPr>
            <w:rFonts w:ascii="Times New Roman" w:hAnsi="Times New Roman" w:cs="Times New Roman"/>
            <w:sz w:val="24"/>
            <w:szCs w:val="24"/>
          </w:rPr>
          <w:t>п. 3 ст. 168</w:t>
        </w:r>
      </w:hyperlink>
      <w:r w:rsidRPr="00AC61C2">
        <w:rPr>
          <w:rFonts w:ascii="Times New Roman" w:hAnsi="Times New Roman" w:cs="Times New Roman"/>
          <w:sz w:val="24"/>
          <w:szCs w:val="24"/>
        </w:rPr>
        <w:t> НК РФ при реа</w:t>
      </w:r>
      <w:r w:rsidR="00AC61C2" w:rsidRPr="00AC61C2">
        <w:rPr>
          <w:rFonts w:ascii="Times New Roman" w:hAnsi="Times New Roman" w:cs="Times New Roman"/>
          <w:sz w:val="24"/>
          <w:szCs w:val="24"/>
        </w:rPr>
        <w:t xml:space="preserve">лизации товаров (работ, услуг) </w:t>
      </w:r>
      <w:r w:rsidRPr="00AC61C2">
        <w:rPr>
          <w:rFonts w:ascii="Times New Roman" w:hAnsi="Times New Roman" w:cs="Times New Roman"/>
          <w:sz w:val="24"/>
          <w:szCs w:val="24"/>
        </w:rPr>
        <w:t xml:space="preserve">выставляются с счета-фактуры не позднее </w:t>
      </w:r>
      <w:r w:rsidR="00AC61C2" w:rsidRPr="00AC61C2">
        <w:rPr>
          <w:rFonts w:ascii="Times New Roman" w:hAnsi="Times New Roman" w:cs="Times New Roman"/>
          <w:sz w:val="24"/>
          <w:szCs w:val="24"/>
        </w:rPr>
        <w:t>5</w:t>
      </w:r>
      <w:r w:rsidR="0016713B">
        <w:rPr>
          <w:rFonts w:ascii="Times New Roman" w:hAnsi="Times New Roman" w:cs="Times New Roman"/>
          <w:sz w:val="24"/>
          <w:szCs w:val="24"/>
        </w:rPr>
        <w:t xml:space="preserve"> календарных дней, </w:t>
      </w:r>
      <w:r w:rsidRPr="00AC61C2">
        <w:rPr>
          <w:rFonts w:ascii="Times New Roman" w:hAnsi="Times New Roman" w:cs="Times New Roman"/>
          <w:sz w:val="24"/>
          <w:szCs w:val="24"/>
        </w:rPr>
        <w:t xml:space="preserve"> со дня отгрузки товара</w:t>
      </w:r>
      <w:r w:rsidR="00AC61C2" w:rsidRPr="00AC61C2">
        <w:rPr>
          <w:rFonts w:ascii="Times New Roman" w:hAnsi="Times New Roman" w:cs="Times New Roman"/>
          <w:sz w:val="24"/>
          <w:szCs w:val="24"/>
        </w:rPr>
        <w:t>.</w:t>
      </w:r>
    </w:p>
    <w:p w:rsidR="00AC61C2" w:rsidRPr="00AC61C2" w:rsidRDefault="009E2F96" w:rsidP="00AC61C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3B">
        <w:rPr>
          <w:rFonts w:ascii="Times New Roman" w:hAnsi="Times New Roman" w:cs="Times New Roman"/>
          <w:b/>
          <w:sz w:val="24"/>
          <w:szCs w:val="24"/>
          <w:u w:val="single"/>
        </w:rPr>
        <w:t>Таким образом, при осуществлении нескольки</w:t>
      </w:r>
      <w:r w:rsidR="00AC61C2" w:rsidRPr="0016713B">
        <w:rPr>
          <w:rFonts w:ascii="Times New Roman" w:hAnsi="Times New Roman" w:cs="Times New Roman"/>
          <w:b/>
          <w:sz w:val="24"/>
          <w:szCs w:val="24"/>
          <w:u w:val="single"/>
        </w:rPr>
        <w:t xml:space="preserve">х отгрузок в течение пяти дней допустимо составление </w:t>
      </w:r>
      <w:r w:rsidRPr="0016713B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16713B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="00AC61C2" w:rsidRPr="0016713B">
        <w:rPr>
          <w:rFonts w:ascii="Times New Roman" w:hAnsi="Times New Roman" w:cs="Times New Roman"/>
          <w:b/>
          <w:bCs/>
          <w:sz w:val="24"/>
          <w:szCs w:val="24"/>
          <w:u w:val="single"/>
        </w:rPr>
        <w:t>ного</w:t>
      </w:r>
      <w:r w:rsidRPr="001671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счет-фактур</w:t>
      </w:r>
      <w:r w:rsidR="00AC61C2" w:rsidRPr="0016713B">
        <w:rPr>
          <w:rFonts w:ascii="Times New Roman" w:hAnsi="Times New Roman" w:cs="Times New Roman"/>
          <w:b/>
          <w:bCs/>
          <w:sz w:val="24"/>
          <w:szCs w:val="24"/>
          <w:u w:val="single"/>
        </w:rPr>
        <w:t>ы</w:t>
      </w:r>
      <w:r w:rsidRPr="0016713B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16713B">
        <w:rPr>
          <w:rFonts w:ascii="Times New Roman" w:hAnsi="Times New Roman" w:cs="Times New Roman"/>
          <w:b/>
          <w:sz w:val="24"/>
          <w:szCs w:val="24"/>
          <w:u w:val="single"/>
        </w:rPr>
        <w:t>к нескольким отгрузочным документам</w:t>
      </w:r>
      <w:r w:rsidR="00AC61C2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Pr="00AC61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1C2" w:rsidRDefault="00AC61C2" w:rsidP="00AC61C2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C2">
        <w:rPr>
          <w:rFonts w:ascii="Times New Roman" w:hAnsi="Times New Roman" w:cs="Times New Roman"/>
          <w:b/>
          <w:sz w:val="24"/>
          <w:szCs w:val="24"/>
          <w:u w:val="single"/>
        </w:rPr>
        <w:t>Указанное</w:t>
      </w:r>
      <w:r w:rsidR="009E2F96" w:rsidRPr="00AC61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правило не расп</w:t>
      </w:r>
      <w:r w:rsidRPr="00AC61C2">
        <w:rPr>
          <w:rFonts w:ascii="Times New Roman" w:hAnsi="Times New Roman" w:cs="Times New Roman"/>
          <w:b/>
          <w:sz w:val="24"/>
          <w:szCs w:val="24"/>
          <w:u w:val="single"/>
        </w:rPr>
        <w:t>ространяется на УПД</w:t>
      </w:r>
      <w:r w:rsidRPr="00AC61C2">
        <w:rPr>
          <w:rFonts w:ascii="Times New Roman" w:hAnsi="Times New Roman" w:cs="Times New Roman"/>
          <w:sz w:val="24"/>
          <w:szCs w:val="24"/>
        </w:rPr>
        <w:t>, поскольку если УПД применяется и как счет-фактура, и как первичный документ</w:t>
      </w:r>
      <w:r w:rsidR="0016713B">
        <w:rPr>
          <w:rFonts w:ascii="Times New Roman" w:hAnsi="Times New Roman" w:cs="Times New Roman"/>
          <w:sz w:val="24"/>
          <w:szCs w:val="24"/>
        </w:rPr>
        <w:t xml:space="preserve"> (статус «1»)</w:t>
      </w:r>
      <w:r w:rsidRPr="00AC61C2">
        <w:rPr>
          <w:rFonts w:ascii="Times New Roman" w:hAnsi="Times New Roman" w:cs="Times New Roman"/>
          <w:sz w:val="24"/>
          <w:szCs w:val="24"/>
        </w:rPr>
        <w:t>, то на него сразу накладывается ограничение как на первичный документ, который должен быть составлен в момент совершения хозяйственной операции или сразу после нее, то есть в момент отгрузки.</w:t>
      </w:r>
    </w:p>
    <w:p w:rsidR="00AC61C2" w:rsidRDefault="00AC61C2" w:rsidP="00AC61C2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C2">
        <w:rPr>
          <w:rFonts w:ascii="Times New Roman" w:hAnsi="Times New Roman" w:cs="Times New Roman"/>
          <w:b/>
          <w:bCs/>
          <w:sz w:val="24"/>
          <w:szCs w:val="24"/>
        </w:rPr>
        <w:t xml:space="preserve">Обращаем внимание, что ФНС в Письме от 22.08.2018 № АС-4-15/16298@ указала, что для УПД </w:t>
      </w:r>
      <w:r w:rsidRPr="00AC61C2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предусмотрено использование статуса в качестве только счета-фактуры</w:t>
      </w:r>
      <w:r w:rsidRPr="00AC61C2">
        <w:rPr>
          <w:rFonts w:ascii="Times New Roman" w:hAnsi="Times New Roman" w:cs="Times New Roman"/>
          <w:b/>
          <w:bCs/>
          <w:sz w:val="24"/>
          <w:szCs w:val="24"/>
        </w:rPr>
        <w:t>. Поэтому при получении накладной или акта в комплекте должен идти исключительно счет-фактура, а не УПД. </w:t>
      </w:r>
      <w:hyperlink r:id="rId18" w:tgtFrame="_blank" w:history="1">
        <w:r w:rsidRPr="00AC61C2">
          <w:rPr>
            <w:rFonts w:ascii="Times New Roman" w:hAnsi="Times New Roman" w:cs="Times New Roman"/>
            <w:b/>
            <w:sz w:val="24"/>
            <w:szCs w:val="24"/>
          </w:rPr>
          <w:t xml:space="preserve">Предъявлять НДС к вычету по УПД в качестве </w:t>
        </w:r>
        <w:r w:rsidR="0023708D">
          <w:rPr>
            <w:rFonts w:ascii="Times New Roman" w:hAnsi="Times New Roman" w:cs="Times New Roman"/>
            <w:b/>
            <w:sz w:val="24"/>
            <w:szCs w:val="24"/>
          </w:rPr>
          <w:t xml:space="preserve">только </w:t>
        </w:r>
        <w:r w:rsidRPr="00AC61C2">
          <w:rPr>
            <w:rFonts w:ascii="Times New Roman" w:hAnsi="Times New Roman" w:cs="Times New Roman"/>
            <w:b/>
            <w:sz w:val="24"/>
            <w:szCs w:val="24"/>
          </w:rPr>
          <w:t>счета-фактуры недопустимо</w:t>
        </w:r>
      </w:hyperlink>
      <w:r w:rsidRPr="00AC61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61C2" w:rsidRPr="00AC61C2" w:rsidRDefault="00AC61C2" w:rsidP="00AC61C2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C2">
        <w:rPr>
          <w:rFonts w:ascii="Times New Roman" w:hAnsi="Times New Roman" w:cs="Times New Roman"/>
          <w:b/>
          <w:sz w:val="24"/>
          <w:szCs w:val="24"/>
        </w:rPr>
        <w:t>Таким об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ра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зом, УПД, ко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то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рый вклю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ча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ет на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клад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ную и счет-фак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ту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ру</w:t>
      </w:r>
      <w:r w:rsidR="00167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13B" w:rsidRPr="0016713B">
        <w:rPr>
          <w:rFonts w:ascii="Times New Roman" w:hAnsi="Times New Roman" w:cs="Times New Roman"/>
          <w:b/>
          <w:sz w:val="24"/>
          <w:szCs w:val="24"/>
        </w:rPr>
        <w:t>(статус «1»)</w:t>
      </w:r>
      <w:r w:rsidRPr="00AC61C2">
        <w:rPr>
          <w:rFonts w:ascii="Times New Roman" w:hAnsi="Times New Roman" w:cs="Times New Roman"/>
          <w:b/>
          <w:sz w:val="24"/>
          <w:szCs w:val="24"/>
        </w:rPr>
        <w:t>, можно со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ста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вить, толь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ко, когда то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ва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ры от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гру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же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ны од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но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му по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ку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па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те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 xml:space="preserve">лю </w:t>
      </w:r>
      <w:r w:rsidRPr="00AC61C2">
        <w:rPr>
          <w:rFonts w:ascii="Times New Roman" w:hAnsi="Times New Roman" w:cs="Times New Roman"/>
          <w:b/>
          <w:sz w:val="24"/>
          <w:szCs w:val="24"/>
          <w:u w:val="single"/>
        </w:rPr>
        <w:t>в один день</w:t>
      </w:r>
      <w:r w:rsidRPr="00AC61C2">
        <w:rPr>
          <w:rFonts w:ascii="Times New Roman" w:hAnsi="Times New Roman" w:cs="Times New Roman"/>
          <w:b/>
          <w:sz w:val="24"/>
          <w:szCs w:val="24"/>
        </w:rPr>
        <w:t>, в том числе раз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ны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ми пар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ти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я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ми по раз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ным до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го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во</w:t>
      </w:r>
      <w:r w:rsidRPr="00AC61C2">
        <w:rPr>
          <w:rFonts w:ascii="Times New Roman" w:hAnsi="Times New Roman" w:cs="Times New Roman"/>
          <w:b/>
          <w:sz w:val="24"/>
          <w:szCs w:val="24"/>
        </w:rPr>
        <w:softHyphen/>
        <w:t>рам</w:t>
      </w:r>
      <w:r w:rsidR="00E4707F">
        <w:rPr>
          <w:rFonts w:ascii="Times New Roman" w:hAnsi="Times New Roman" w:cs="Times New Roman"/>
          <w:b/>
          <w:sz w:val="24"/>
          <w:szCs w:val="24"/>
        </w:rPr>
        <w:t xml:space="preserve"> и недопустимо </w:t>
      </w:r>
      <w:r w:rsidR="00E4707F" w:rsidRPr="00E4707F">
        <w:rPr>
          <w:rFonts w:ascii="Times New Roman" w:hAnsi="Times New Roman" w:cs="Times New Roman"/>
          <w:b/>
          <w:sz w:val="24"/>
          <w:szCs w:val="24"/>
        </w:rPr>
        <w:t>выставл</w:t>
      </w:r>
      <w:r w:rsidR="00E4707F">
        <w:rPr>
          <w:rFonts w:ascii="Times New Roman" w:hAnsi="Times New Roman" w:cs="Times New Roman"/>
          <w:b/>
          <w:sz w:val="24"/>
          <w:szCs w:val="24"/>
        </w:rPr>
        <w:t>ение</w:t>
      </w:r>
      <w:r w:rsidR="00E4707F" w:rsidRPr="00E4707F">
        <w:rPr>
          <w:rFonts w:ascii="Times New Roman" w:hAnsi="Times New Roman" w:cs="Times New Roman"/>
          <w:b/>
          <w:sz w:val="24"/>
          <w:szCs w:val="24"/>
        </w:rPr>
        <w:t xml:space="preserve"> од</w:t>
      </w:r>
      <w:r w:rsidR="0023708D">
        <w:rPr>
          <w:rFonts w:ascii="Times New Roman" w:hAnsi="Times New Roman" w:cs="Times New Roman"/>
          <w:b/>
          <w:sz w:val="24"/>
          <w:szCs w:val="24"/>
        </w:rPr>
        <w:t>ного</w:t>
      </w:r>
      <w:r w:rsidR="00E4707F" w:rsidRPr="00E4707F">
        <w:rPr>
          <w:rFonts w:ascii="Times New Roman" w:hAnsi="Times New Roman" w:cs="Times New Roman"/>
          <w:b/>
          <w:sz w:val="24"/>
          <w:szCs w:val="24"/>
        </w:rPr>
        <w:t xml:space="preserve"> УПД со с</w:t>
      </w:r>
      <w:r w:rsidR="00E4707F">
        <w:rPr>
          <w:rFonts w:ascii="Times New Roman" w:hAnsi="Times New Roman" w:cs="Times New Roman"/>
          <w:b/>
          <w:sz w:val="24"/>
          <w:szCs w:val="24"/>
        </w:rPr>
        <w:t xml:space="preserve">татусом </w:t>
      </w:r>
      <w:r w:rsidR="0023708D">
        <w:rPr>
          <w:rFonts w:ascii="Times New Roman" w:hAnsi="Times New Roman" w:cs="Times New Roman"/>
          <w:b/>
          <w:sz w:val="24"/>
          <w:szCs w:val="24"/>
        </w:rPr>
        <w:t>«</w:t>
      </w:r>
      <w:r w:rsidR="00E4707F">
        <w:rPr>
          <w:rFonts w:ascii="Times New Roman" w:hAnsi="Times New Roman" w:cs="Times New Roman"/>
          <w:b/>
          <w:sz w:val="24"/>
          <w:szCs w:val="24"/>
        </w:rPr>
        <w:t>1</w:t>
      </w:r>
      <w:r w:rsidR="0023708D">
        <w:rPr>
          <w:rFonts w:ascii="Times New Roman" w:hAnsi="Times New Roman" w:cs="Times New Roman"/>
          <w:b/>
          <w:sz w:val="24"/>
          <w:szCs w:val="24"/>
        </w:rPr>
        <w:t>»</w:t>
      </w:r>
      <w:r w:rsidR="00E4707F">
        <w:rPr>
          <w:rFonts w:ascii="Times New Roman" w:hAnsi="Times New Roman" w:cs="Times New Roman"/>
          <w:b/>
          <w:sz w:val="24"/>
          <w:szCs w:val="24"/>
        </w:rPr>
        <w:t xml:space="preserve"> на несколько отгрузок в течении 5-ти дней.</w:t>
      </w:r>
    </w:p>
    <w:p w:rsidR="002E5B90" w:rsidRDefault="00050B08" w:rsidP="00FE4624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2E5B90" w:rsidRDefault="002E5B90" w:rsidP="0023708D">
      <w:pPr>
        <w:shd w:val="clear" w:color="auto" w:fill="FFFFFF"/>
        <w:spacing w:after="0"/>
        <w:ind w:firstLine="540"/>
        <w:jc w:val="both"/>
        <w:rPr>
          <w:rFonts w:ascii="Times New Roman" w:eastAsia="BatangChe" w:hAnsi="Times New Roman" w:cs="Times New Roman"/>
          <w:color w:val="000000"/>
          <w:sz w:val="24"/>
        </w:rPr>
      </w:pPr>
      <w:r w:rsidRPr="002E5B90">
        <w:rPr>
          <w:rFonts w:ascii="Times New Roman" w:eastAsia="BatangChe" w:hAnsi="Times New Roman" w:cs="Times New Roman"/>
          <w:color w:val="000000"/>
          <w:sz w:val="24"/>
        </w:rPr>
        <w:t>В ситуации,</w:t>
      </w:r>
      <w:r w:rsidR="005C325D">
        <w:rPr>
          <w:rFonts w:ascii="Times New Roman" w:eastAsia="BatangChe" w:hAnsi="Times New Roman" w:cs="Times New Roman"/>
          <w:color w:val="000000"/>
          <w:sz w:val="24"/>
        </w:rPr>
        <w:t xml:space="preserve"> когда</w:t>
      </w:r>
      <w:r w:rsidRPr="002E5B90">
        <w:rPr>
          <w:rFonts w:ascii="Times New Roman" w:eastAsia="BatangChe" w:hAnsi="Times New Roman" w:cs="Times New Roman"/>
          <w:color w:val="000000"/>
          <w:sz w:val="24"/>
        </w:rPr>
        <w:t xml:space="preserve"> Ко</w:t>
      </w:r>
      <w:r w:rsidR="00DF3A27">
        <w:rPr>
          <w:rFonts w:ascii="Times New Roman" w:eastAsia="BatangChe" w:hAnsi="Times New Roman" w:cs="Times New Roman"/>
          <w:color w:val="000000"/>
          <w:sz w:val="24"/>
        </w:rPr>
        <w:t xml:space="preserve">мпанией на ежедневной основе </w:t>
      </w:r>
      <w:r w:rsidRPr="002E5B90">
        <w:rPr>
          <w:rFonts w:ascii="Times New Roman" w:eastAsia="BatangChe" w:hAnsi="Times New Roman" w:cs="Times New Roman"/>
          <w:color w:val="000000"/>
          <w:sz w:val="24"/>
        </w:rPr>
        <w:t>совершаю</w:t>
      </w:r>
      <w:r w:rsidR="0023708D">
        <w:rPr>
          <w:rFonts w:ascii="Times New Roman" w:eastAsia="BatangChe" w:hAnsi="Times New Roman" w:cs="Times New Roman"/>
          <w:color w:val="000000"/>
          <w:sz w:val="24"/>
        </w:rPr>
        <w:t>т</w:t>
      </w:r>
      <w:r w:rsidRPr="002E5B90">
        <w:rPr>
          <w:rFonts w:ascii="Times New Roman" w:eastAsia="BatangChe" w:hAnsi="Times New Roman" w:cs="Times New Roman"/>
          <w:color w:val="000000"/>
          <w:sz w:val="24"/>
        </w:rPr>
        <w:t xml:space="preserve">ся отгрузки </w:t>
      </w:r>
      <w:r w:rsidR="0023708D">
        <w:rPr>
          <w:rFonts w:ascii="Times New Roman" w:eastAsia="BatangChe" w:hAnsi="Times New Roman" w:cs="Times New Roman"/>
          <w:color w:val="000000"/>
          <w:sz w:val="24"/>
        </w:rPr>
        <w:t xml:space="preserve">и </w:t>
      </w:r>
      <w:r w:rsidRPr="002E5B90">
        <w:rPr>
          <w:rFonts w:ascii="Times New Roman" w:eastAsia="BatangChe" w:hAnsi="Times New Roman" w:cs="Times New Roman"/>
          <w:color w:val="000000"/>
          <w:sz w:val="24"/>
        </w:rPr>
        <w:t xml:space="preserve">выставляются товарно-транспортные накладные </w:t>
      </w:r>
      <w:r w:rsidR="00FE4624">
        <w:rPr>
          <w:rFonts w:ascii="Times New Roman" w:eastAsia="BatangChe" w:hAnsi="Times New Roman" w:cs="Times New Roman"/>
          <w:color w:val="000000"/>
          <w:sz w:val="24"/>
        </w:rPr>
        <w:t>(ТТ</w:t>
      </w:r>
      <w:r w:rsidR="0023708D">
        <w:rPr>
          <w:rFonts w:ascii="Times New Roman" w:eastAsia="BatangChe" w:hAnsi="Times New Roman" w:cs="Times New Roman"/>
          <w:color w:val="000000"/>
          <w:sz w:val="24"/>
        </w:rPr>
        <w:t>Н)</w:t>
      </w:r>
      <w:r w:rsidR="005C325D">
        <w:rPr>
          <w:rFonts w:ascii="Times New Roman" w:eastAsia="BatangChe" w:hAnsi="Times New Roman" w:cs="Times New Roman"/>
          <w:color w:val="000000"/>
          <w:sz w:val="24"/>
        </w:rPr>
        <w:t xml:space="preserve"> и п</w:t>
      </w:r>
      <w:r w:rsidRPr="002E5B90">
        <w:rPr>
          <w:rFonts w:ascii="Times New Roman" w:eastAsia="BatangChe" w:hAnsi="Times New Roman" w:cs="Times New Roman"/>
          <w:color w:val="000000"/>
          <w:sz w:val="24"/>
        </w:rPr>
        <w:t>о истечении 5-дней выставляется единый УПД на указанные отгрузки.</w:t>
      </w:r>
      <w:r w:rsidR="0023708D">
        <w:rPr>
          <w:rFonts w:ascii="Times New Roman" w:eastAsia="BatangChe" w:hAnsi="Times New Roman" w:cs="Times New Roman"/>
          <w:color w:val="000000"/>
          <w:sz w:val="24"/>
        </w:rPr>
        <w:t xml:space="preserve"> </w:t>
      </w:r>
      <w:r>
        <w:rPr>
          <w:rFonts w:ascii="Times New Roman" w:eastAsia="BatangChe" w:hAnsi="Times New Roman" w:cs="Times New Roman"/>
          <w:color w:val="000000"/>
          <w:sz w:val="24"/>
        </w:rPr>
        <w:t>Относительно указанного порядка обращаем внимание на следующее:</w:t>
      </w:r>
    </w:p>
    <w:p w:rsidR="002E5B90" w:rsidRPr="00FE4624" w:rsidRDefault="002E5B90" w:rsidP="0016713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6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мнению аудитора, факт поставки товара </w:t>
      </w:r>
      <w:r w:rsidR="00FE4624" w:rsidRPr="0023708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не может быть подтвержден исключительно ТТН</w:t>
      </w:r>
      <w:r w:rsidR="00FE4624" w:rsidRPr="00FE4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поскольку </w:t>
      </w:r>
      <w:r w:rsidR="00FE4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</w:t>
      </w:r>
      <w:r w:rsidRPr="00FE4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713B" w:rsidRPr="001671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выступает документом, подтверждающим заключение договора перевозки </w:t>
      </w:r>
      <w:r w:rsidR="0016713B" w:rsidRPr="00167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167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</w:t>
      </w:r>
      <w:r w:rsidRPr="00FE4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ется документом, предназначенным для расчетов за перевозки товаров ав</w:t>
      </w:r>
      <w:r w:rsidR="00FE4624" w:rsidRPr="00FE4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томобильным транспортом и </w:t>
      </w:r>
      <w:r w:rsidRPr="00FE4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служит подтверждением перевозки товаров</w:t>
      </w:r>
      <w:r w:rsidR="00167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FE4624" w:rsidRPr="00FE4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характеризующий перевозимый груз, место его погрузки и разгрузки, протяженность маршрута перевозки и содержащий отметки грузоотправителя и грузополу</w:t>
      </w:r>
      <w:r w:rsidR="00FE4624" w:rsidRPr="00FE4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чателя. </w:t>
      </w:r>
    </w:p>
    <w:p w:rsidR="00FE4624" w:rsidRDefault="0023708D" w:rsidP="0023708D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E4624" w:rsidRPr="00FE4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же время товарная накладная по форме </w:t>
      </w:r>
      <w:r w:rsidR="002E5B90" w:rsidRPr="00FE4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ТОРГ-12 применяется для оформления продажи (отпуска) ТМЦ сторонней организации</w:t>
      </w:r>
      <w:r w:rsidR="00FE4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для</w:t>
      </w:r>
      <w:r w:rsidR="002E5B90" w:rsidRPr="00FE4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продавца </w:t>
      </w:r>
      <w:r w:rsidR="002E5B90" w:rsidRPr="00F358F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является первичным документом, подтверждающим перехо</w:t>
      </w:r>
      <w:r w:rsidR="00FE4624" w:rsidRPr="00F358F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д права собственности на товар</w:t>
      </w:r>
      <w:r w:rsidR="00FE4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</w:t>
      </w:r>
      <w:r w:rsidR="002E5B90" w:rsidRPr="00FE4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FE4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</w:t>
      </w:r>
      <w:r w:rsidR="002E5B90" w:rsidRPr="00FE4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основании списывается товар с учета</w:t>
      </w:r>
      <w:r w:rsidR="00FE4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E5B90" w:rsidRPr="00FE4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358F1" w:rsidRDefault="00F358F1" w:rsidP="00F358F1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358F1" w:rsidRDefault="00FE4624" w:rsidP="00F358F1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70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Таким образом, ТТН не может заменить</w:t>
      </w:r>
      <w:r w:rsidR="0016713B">
        <w:rPr>
          <w:rStyle w:val="aa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footnoteReference w:id="2"/>
      </w:r>
      <w:r w:rsidRPr="002370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товарную накладную по форме № ТОРГ-12, так как первый документ подтверждает факт перевозки, а второй подтверждает </w:t>
      </w:r>
      <w:r w:rsidR="005F5C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</w:t>
      </w:r>
      <w:r w:rsidRPr="002370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 перехода товара в пользование покупателя.</w:t>
      </w:r>
    </w:p>
    <w:p w:rsidR="00FE4624" w:rsidRPr="00F358F1" w:rsidRDefault="002E5B90" w:rsidP="00DA3A35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358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Поэтому по</w:t>
      </w:r>
      <w:r w:rsidR="00F358F1" w:rsidRPr="00F358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ставку</w:t>
      </w:r>
      <w:r w:rsidRPr="00F358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товаров</w:t>
      </w:r>
      <w:r w:rsidR="00F358F1" w:rsidRPr="00F358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по мнению аудитора, следует </w:t>
      </w:r>
      <w:r w:rsidRPr="00F358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задокументировать </w:t>
      </w:r>
      <w:r w:rsidR="00F358F1" w:rsidRPr="00F358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товарной накладной по </w:t>
      </w:r>
      <w:hyperlink r:id="rId19" w:anchor="/document/140/1253//" w:tgtFrame="_blank" w:tooltip="[#76]" w:history="1">
        <w:r w:rsidR="00F358F1" w:rsidRPr="00F358F1">
          <w:rPr>
            <w:rFonts w:ascii="Times New Roman" w:hAnsi="Times New Roman" w:cs="Times New Roman"/>
            <w:b/>
            <w:color w:val="000000"/>
            <w:sz w:val="24"/>
            <w:szCs w:val="24"/>
          </w:rPr>
          <w:t>форме № ТОРГ-12</w:t>
        </w:r>
      </w:hyperlink>
      <w:r w:rsidR="00F358F1" w:rsidRPr="00F358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358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товарно-транспортной накладной по </w:t>
      </w:r>
      <w:hyperlink r:id="rId20" w:anchor="/document/140/1299//" w:tgtFrame="_blank" w:tooltip="[#75]" w:history="1">
        <w:r w:rsidRPr="00F358F1">
          <w:rPr>
            <w:rFonts w:ascii="Times New Roman" w:hAnsi="Times New Roman" w:cs="Times New Roman"/>
            <w:b/>
            <w:color w:val="000000"/>
            <w:sz w:val="24"/>
            <w:szCs w:val="24"/>
          </w:rPr>
          <w:t>форме № 1-Т</w:t>
        </w:r>
      </w:hyperlink>
      <w:r w:rsidR="00F358F1" w:rsidRPr="00F358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="00F358F1" w:rsidRPr="005F5C8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 ситуации организации перевозки</w:t>
      </w:r>
      <w:r w:rsidR="005F5C8E" w:rsidRPr="005F5C8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со стороны Продавца</w:t>
      </w:r>
      <w:r w:rsidR="00F358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).</w:t>
      </w:r>
    </w:p>
    <w:p w:rsidR="00DA3A35" w:rsidRDefault="00DA3A35" w:rsidP="00DA3A35">
      <w:pPr>
        <w:shd w:val="clear" w:color="auto" w:fill="FFFFFF"/>
        <w:spacing w:after="0"/>
        <w:ind w:firstLine="540"/>
        <w:rPr>
          <w:rFonts w:ascii="Times New Roman" w:hAnsi="Times New Roman" w:cs="Times New Roman"/>
          <w:color w:val="000000"/>
        </w:rPr>
      </w:pPr>
    </w:p>
    <w:p w:rsidR="002B12D7" w:rsidRPr="002B12D7" w:rsidRDefault="005C325D" w:rsidP="002B12D7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П</w:t>
      </w:r>
      <w:r w:rsidR="002B12D7" w:rsidRPr="002B12D7">
        <w:rPr>
          <w:rFonts w:ascii="Times New Roman" w:hAnsi="Times New Roman" w:cs="Times New Roman"/>
          <w:b/>
          <w:color w:val="000000"/>
          <w:sz w:val="24"/>
        </w:rPr>
        <w:t>о мнению аудитора, в ситуации ежедневных поставок в адрес одного покупателя Компании рекомендуемая оформлять товарные накладные по форме ТОРГ-12 на ежедневной основе, при этом допустимо выставление одного счета-фактуры на все отгрузки в течении 5-ти дней.</w:t>
      </w:r>
    </w:p>
    <w:p w:rsidR="001532A9" w:rsidRDefault="00E06F9B" w:rsidP="00DA3A35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A3A35">
        <w:rPr>
          <w:rFonts w:ascii="Times New Roman" w:hAnsi="Times New Roman" w:cs="Times New Roman"/>
          <w:color w:val="000000"/>
          <w:sz w:val="20"/>
          <w:u w:val="single"/>
        </w:rPr>
        <w:t>Справочно</w:t>
      </w:r>
      <w:proofErr w:type="spellEnd"/>
      <w:r w:rsidRPr="00DA3A35">
        <w:rPr>
          <w:rFonts w:ascii="Times New Roman" w:hAnsi="Times New Roman" w:cs="Times New Roman"/>
          <w:color w:val="000000"/>
          <w:sz w:val="20"/>
          <w:u w:val="single"/>
        </w:rPr>
        <w:t>:</w:t>
      </w:r>
      <w:r w:rsidR="0023708D" w:rsidRPr="00DA3A35">
        <w:rPr>
          <w:rFonts w:ascii="Times New Roman" w:hAnsi="Times New Roman" w:cs="Times New Roman"/>
          <w:color w:val="000000"/>
          <w:sz w:val="20"/>
        </w:rPr>
        <w:t xml:space="preserve"> </w:t>
      </w:r>
      <w:r w:rsidR="0023708D" w:rsidRPr="00DA3A35">
        <w:rPr>
          <w:rFonts w:ascii="Times New Roman" w:hAnsi="Times New Roman" w:cs="Times New Roman"/>
          <w:color w:val="000000"/>
        </w:rPr>
        <w:t xml:space="preserve"> </w:t>
      </w:r>
      <w:r w:rsidR="00F358F1" w:rsidRPr="00DA3A35">
        <w:rPr>
          <w:rFonts w:ascii="Times New Roman" w:hAnsi="Times New Roman" w:cs="Times New Roman"/>
          <w:color w:val="000000"/>
        </w:rPr>
        <w:t xml:space="preserve"> </w:t>
      </w:r>
      <w:r w:rsidR="0023708D"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</w:t>
      </w:r>
      <w:r w:rsidR="0023708D"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порт</w:t>
      </w:r>
      <w:r w:rsidR="0023708D"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на</w:t>
      </w:r>
      <w:r w:rsidR="0023708D"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клад</w:t>
      </w:r>
      <w:r w:rsidR="0023708D"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(или ТТН) по об</w:t>
      </w:r>
      <w:r w:rsidR="0023708D"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="0023708D"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пра</w:t>
      </w:r>
      <w:r w:rsidR="0023708D"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="0023708D"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 со</w:t>
      </w:r>
      <w:r w:rsidR="0023708D"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став</w:t>
      </w:r>
      <w:r w:rsidR="0023708D"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="0023708D"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гру</w:t>
      </w:r>
      <w:r w:rsidR="0023708D"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</w:t>
      </w:r>
      <w:r w:rsidR="0023708D"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от</w:t>
      </w:r>
      <w:r w:rsidR="0023708D"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пра</w:t>
      </w:r>
      <w:r w:rsidR="0023708D"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="0023708D"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тель, </w:t>
      </w:r>
      <w:r w:rsidR="0023708D" w:rsidRPr="002258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то есть </w:t>
      </w:r>
      <w:r w:rsidR="00F358F1" w:rsidRPr="00DA3A3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тот, кто по договору перевозки груза выступает от своего имени или от имени владельца груза</w:t>
      </w:r>
      <w:r w:rsidR="00F358F1" w:rsidRPr="00DA3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(см.пп.4  ст. 2 Устава автомобильного транспорта</w:t>
      </w:r>
      <w:r w:rsidR="00F358F1" w:rsidRPr="00DA3A35">
        <w:rPr>
          <w:rStyle w:val="aa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ootnoteReference w:id="3"/>
      </w:r>
      <w:r w:rsidR="001532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DA3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1532A9" w:rsidRDefault="00DA3A35" w:rsidP="001532A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1532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ситуации, когда </w:t>
      </w:r>
      <w:r w:rsidR="001532A9" w:rsidRPr="001532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Продавец, не связан с перевозкой груза после его передачи Покупателю (например, условие поставки </w:t>
      </w:r>
      <w:r w:rsidR="001532A9" w:rsidRPr="001532A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EXW</w:t>
      </w:r>
      <w:r w:rsidR="001532A9" w:rsidRPr="001532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="001532A9" w:rsidRPr="001532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Инкотермс</w:t>
      </w:r>
      <w:proofErr w:type="spellEnd"/>
      <w:r w:rsidR="001532A9" w:rsidRPr="001532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2010)), обязанность по формированию ТН (ТТН) ложится на Покупателя при привлечении к перевозке</w:t>
      </w:r>
      <w:r w:rsidR="001532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товара</w:t>
      </w:r>
      <w:r w:rsidR="001532A9" w:rsidRPr="001532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третьих лиц. </w:t>
      </w:r>
      <w:r w:rsidR="001532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этом случае </w:t>
      </w:r>
      <w:r w:rsidR="001532A9" w:rsidRPr="001532A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в качестве грузополучателя в ТТН (ТН) </w:t>
      </w:r>
      <w:r w:rsidR="001532A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указываются данные </w:t>
      </w:r>
      <w:r w:rsidR="001532A9" w:rsidRPr="001532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Покупателя как заказчика перевозки по договору перевозки груза</w:t>
      </w:r>
      <w:r w:rsidR="001532A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, а не Продавца.</w:t>
      </w:r>
    </w:p>
    <w:p w:rsidR="001532A9" w:rsidRPr="002258C3" w:rsidRDefault="001532A9" w:rsidP="001532A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2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вец в такой </w:t>
      </w:r>
      <w:r w:rsidRPr="001532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ТТН (ТН) свои от</w:t>
      </w:r>
      <w:r w:rsidRPr="001532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</w:t>
      </w:r>
      <w:r w:rsidRPr="001532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не ста</w:t>
      </w:r>
      <w:r w:rsidRPr="001532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вит, поскольку 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 обя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 пе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дать товар счи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ис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пол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нен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в тот мо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мент, когда товар со скла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 за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пе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воз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чик</w:t>
      </w:r>
      <w:r w:rsidRPr="001532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нанятый Покупателем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 тот факт, что фак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 по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груз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кой ру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дит про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вец, зна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225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не имеет.</w:t>
      </w:r>
    </w:p>
    <w:p w:rsidR="00701071" w:rsidRDefault="00701071" w:rsidP="00701071">
      <w:pPr>
        <w:spacing w:after="0"/>
        <w:jc w:val="both"/>
        <w:rPr>
          <w:rFonts w:ascii="Times New Roman" w:hAnsi="Times New Roman" w:cs="Times New Roman"/>
          <w:color w:val="222222"/>
          <w:sz w:val="23"/>
          <w:szCs w:val="23"/>
          <w:highlight w:val="yellow"/>
          <w:shd w:val="clear" w:color="auto" w:fill="FFFFFF"/>
        </w:rPr>
      </w:pPr>
    </w:p>
    <w:p w:rsidR="00701071" w:rsidRPr="00701071" w:rsidRDefault="002D56CB" w:rsidP="00305B44">
      <w:pPr>
        <w:jc w:val="both"/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3"/>
          <w:szCs w:val="23"/>
          <w:shd w:val="clear" w:color="auto" w:fill="FFFFFF"/>
        </w:rPr>
        <w:tab/>
      </w:r>
    </w:p>
    <w:tbl>
      <w:tblPr>
        <w:tblW w:w="20808" w:type="dxa"/>
        <w:tblInd w:w="108" w:type="dxa"/>
        <w:tblLook w:val="01E0" w:firstRow="1" w:lastRow="1" w:firstColumn="1" w:lastColumn="1" w:noHBand="0" w:noVBand="0"/>
      </w:tblPr>
      <w:tblGrid>
        <w:gridCol w:w="14352"/>
        <w:gridCol w:w="10404"/>
      </w:tblGrid>
      <w:tr w:rsidR="00F34209" w:rsidRPr="00F34209" w:rsidTr="00AC61C2">
        <w:tc>
          <w:tcPr>
            <w:tcW w:w="10404" w:type="dxa"/>
            <w:shd w:val="clear" w:color="auto" w:fill="auto"/>
          </w:tcPr>
          <w:tbl>
            <w:tblPr>
              <w:tblW w:w="14028" w:type="dxa"/>
              <w:tblInd w:w="108" w:type="dxa"/>
              <w:tblLook w:val="01E0" w:firstRow="1" w:lastRow="1" w:firstColumn="1" w:lastColumn="1" w:noHBand="0" w:noVBand="0"/>
            </w:tblPr>
            <w:tblGrid>
              <w:gridCol w:w="9888"/>
              <w:gridCol w:w="4140"/>
            </w:tblGrid>
            <w:tr w:rsidR="00F34209" w:rsidRPr="00701071" w:rsidTr="00EE3B2E">
              <w:tc>
                <w:tcPr>
                  <w:tcW w:w="9888" w:type="dxa"/>
                  <w:shd w:val="clear" w:color="auto" w:fill="auto"/>
                </w:tcPr>
                <w:p w:rsidR="00F34209" w:rsidRPr="00701071" w:rsidRDefault="00F34209" w:rsidP="00EE3B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1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«Аудит-</w:t>
                  </w:r>
                  <w:proofErr w:type="spellStart"/>
                  <w:r w:rsidRPr="00701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Оптим</w:t>
                  </w:r>
                  <w:proofErr w:type="spellEnd"/>
                  <w:r w:rsidRPr="00701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-К»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:rsidR="00F34209" w:rsidRPr="00701071" w:rsidRDefault="00F34209" w:rsidP="00F34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209" w:rsidRPr="00701071" w:rsidTr="00EE3B2E">
              <w:tc>
                <w:tcPr>
                  <w:tcW w:w="9888" w:type="dxa"/>
                  <w:shd w:val="clear" w:color="auto" w:fill="auto"/>
                </w:tcPr>
                <w:p w:rsidR="00F34209" w:rsidRPr="00701071" w:rsidRDefault="00F34209" w:rsidP="00F34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0" w:type="dxa"/>
                  <w:shd w:val="clear" w:color="auto" w:fill="auto"/>
                </w:tcPr>
                <w:p w:rsidR="00F34209" w:rsidRPr="00701071" w:rsidRDefault="00F34209" w:rsidP="00F34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34209" w:rsidRPr="00701071" w:rsidRDefault="00F34209" w:rsidP="00F3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4" w:type="dxa"/>
            <w:shd w:val="clear" w:color="auto" w:fill="auto"/>
          </w:tcPr>
          <w:tbl>
            <w:tblPr>
              <w:tblW w:w="10080" w:type="dxa"/>
              <w:tblInd w:w="108" w:type="dxa"/>
              <w:tblLook w:val="01E0" w:firstRow="1" w:lastRow="1" w:firstColumn="1" w:lastColumn="1" w:noHBand="0" w:noVBand="0"/>
            </w:tblPr>
            <w:tblGrid>
              <w:gridCol w:w="5940"/>
              <w:gridCol w:w="4140"/>
            </w:tblGrid>
            <w:tr w:rsidR="00F34209" w:rsidRPr="00701071" w:rsidTr="007E5571">
              <w:tc>
                <w:tcPr>
                  <w:tcW w:w="5940" w:type="dxa"/>
                  <w:shd w:val="clear" w:color="auto" w:fill="auto"/>
                </w:tcPr>
                <w:p w:rsidR="00F34209" w:rsidRPr="00701071" w:rsidRDefault="00F34209" w:rsidP="00F342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 уважением, генеральный директор 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:rsidR="00F34209" w:rsidRPr="00701071" w:rsidRDefault="00F34209" w:rsidP="00F34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10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Т.Б. Куприянова</w:t>
                  </w:r>
                </w:p>
              </w:tc>
            </w:tr>
            <w:tr w:rsidR="00F34209" w:rsidRPr="00701071" w:rsidTr="007E5571">
              <w:tc>
                <w:tcPr>
                  <w:tcW w:w="5940" w:type="dxa"/>
                  <w:shd w:val="clear" w:color="auto" w:fill="auto"/>
                </w:tcPr>
                <w:p w:rsidR="00F34209" w:rsidRPr="00701071" w:rsidRDefault="00F34209" w:rsidP="00F34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1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«Аудит-</w:t>
                  </w:r>
                  <w:proofErr w:type="spellStart"/>
                  <w:r w:rsidRPr="00701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Оптим</w:t>
                  </w:r>
                  <w:proofErr w:type="spellEnd"/>
                  <w:r w:rsidRPr="00701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-К»  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:rsidR="00F34209" w:rsidRPr="00701071" w:rsidRDefault="00F34209" w:rsidP="00F34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209" w:rsidRPr="00701071" w:rsidTr="007E5571">
              <w:tc>
                <w:tcPr>
                  <w:tcW w:w="5940" w:type="dxa"/>
                  <w:shd w:val="clear" w:color="auto" w:fill="auto"/>
                </w:tcPr>
                <w:p w:rsidR="00F34209" w:rsidRPr="00701071" w:rsidRDefault="00F34209" w:rsidP="00F34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0" w:type="dxa"/>
                  <w:shd w:val="clear" w:color="auto" w:fill="auto"/>
                </w:tcPr>
                <w:p w:rsidR="00F34209" w:rsidRPr="00701071" w:rsidRDefault="00F34209" w:rsidP="00F34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209" w:rsidRPr="00701071" w:rsidTr="007E5571">
              <w:tc>
                <w:tcPr>
                  <w:tcW w:w="5940" w:type="dxa"/>
                  <w:shd w:val="clear" w:color="auto" w:fill="auto"/>
                </w:tcPr>
                <w:p w:rsidR="00F34209" w:rsidRPr="00701071" w:rsidRDefault="00F34209" w:rsidP="00F34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70107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:rsidR="00F34209" w:rsidRPr="00701071" w:rsidRDefault="00F34209" w:rsidP="00F34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209" w:rsidRPr="00F34209" w:rsidTr="007E5571">
              <w:tc>
                <w:tcPr>
                  <w:tcW w:w="5940" w:type="dxa"/>
                  <w:shd w:val="clear" w:color="auto" w:fill="auto"/>
                </w:tcPr>
                <w:p w:rsidR="00F34209" w:rsidRPr="00701071" w:rsidRDefault="00F34209" w:rsidP="00F34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70107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Захарова Ксения Владимировна</w:t>
                  </w:r>
                </w:p>
                <w:p w:rsidR="00F34209" w:rsidRPr="00F34209" w:rsidRDefault="00F34209" w:rsidP="00F34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70107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бухгалтер-экономист 2 категории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:rsidR="00F34209" w:rsidRPr="00F34209" w:rsidRDefault="00F34209" w:rsidP="00F34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34209" w:rsidRPr="00F34209" w:rsidRDefault="00F34209" w:rsidP="00F3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09" w:rsidRPr="00F34209" w:rsidTr="00AC61C2">
        <w:tc>
          <w:tcPr>
            <w:tcW w:w="10404" w:type="dxa"/>
            <w:shd w:val="clear" w:color="auto" w:fill="auto"/>
          </w:tcPr>
          <w:p w:rsidR="00F34209" w:rsidRPr="00F34209" w:rsidRDefault="00F34209" w:rsidP="00F3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4" w:type="dxa"/>
            <w:shd w:val="clear" w:color="auto" w:fill="auto"/>
          </w:tcPr>
          <w:p w:rsidR="00F34209" w:rsidRPr="00F34209" w:rsidRDefault="00F34209" w:rsidP="00F3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32A9" w:rsidRDefault="001532A9" w:rsidP="001532A9">
      <w:pPr>
        <w:shd w:val="clear" w:color="auto" w:fill="FFFFFF"/>
        <w:rPr>
          <w:rFonts w:ascii="Calibri" w:hAnsi="Calibri"/>
          <w:color w:val="000000"/>
        </w:rPr>
      </w:pPr>
    </w:p>
    <w:sectPr w:rsidR="001532A9" w:rsidSect="00F34209">
      <w:footerReference w:type="default" r:id="rId21"/>
      <w:pgSz w:w="11906" w:h="16838"/>
      <w:pgMar w:top="794" w:right="794" w:bottom="7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C2" w:rsidRDefault="00AC61C2" w:rsidP="00AC61C2">
      <w:pPr>
        <w:spacing w:after="0" w:line="240" w:lineRule="auto"/>
      </w:pPr>
      <w:r>
        <w:separator/>
      </w:r>
    </w:p>
  </w:endnote>
  <w:endnote w:type="continuationSeparator" w:id="0">
    <w:p w:rsidR="00AC61C2" w:rsidRDefault="00AC61C2" w:rsidP="00AC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569427"/>
      <w:docPartObj>
        <w:docPartGallery w:val="Page Numbers (Bottom of Page)"/>
        <w:docPartUnique/>
      </w:docPartObj>
    </w:sdtPr>
    <w:sdtEndPr/>
    <w:sdtContent>
      <w:p w:rsidR="00E06F9B" w:rsidRDefault="00E06F9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B2E">
          <w:rPr>
            <w:noProof/>
          </w:rPr>
          <w:t>1</w:t>
        </w:r>
        <w:r>
          <w:fldChar w:fldCharType="end"/>
        </w:r>
      </w:p>
    </w:sdtContent>
  </w:sdt>
  <w:p w:rsidR="00E06F9B" w:rsidRDefault="00E06F9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C2" w:rsidRDefault="00AC61C2" w:rsidP="00AC61C2">
      <w:pPr>
        <w:spacing w:after="0" w:line="240" w:lineRule="auto"/>
      </w:pPr>
      <w:r>
        <w:separator/>
      </w:r>
    </w:p>
  </w:footnote>
  <w:footnote w:type="continuationSeparator" w:id="0">
    <w:p w:rsidR="00AC61C2" w:rsidRDefault="00AC61C2" w:rsidP="00AC61C2">
      <w:pPr>
        <w:spacing w:after="0" w:line="240" w:lineRule="auto"/>
      </w:pPr>
      <w:r>
        <w:continuationSeparator/>
      </w:r>
    </w:p>
  </w:footnote>
  <w:footnote w:id="1">
    <w:p w:rsidR="00AC61C2" w:rsidRPr="00E4707F" w:rsidRDefault="00AC61C2">
      <w:pPr>
        <w:pStyle w:val="a8"/>
        <w:rPr>
          <w:rFonts w:ascii="Times New Roman" w:hAnsi="Times New Roman" w:cs="Times New Roman"/>
        </w:rPr>
      </w:pPr>
      <w:r w:rsidRPr="00E4707F">
        <w:rPr>
          <w:rStyle w:val="aa"/>
          <w:rFonts w:ascii="Times New Roman" w:hAnsi="Times New Roman" w:cs="Times New Roman"/>
        </w:rPr>
        <w:footnoteRef/>
      </w:r>
      <w:r w:rsidRPr="00E4707F">
        <w:rPr>
          <w:rFonts w:ascii="Times New Roman" w:hAnsi="Times New Roman" w:cs="Times New Roman"/>
        </w:rPr>
        <w:t xml:space="preserve"> </w:t>
      </w:r>
      <w:r w:rsidR="00E4707F">
        <w:rPr>
          <w:rFonts w:ascii="Times New Roman" w:hAnsi="Times New Roman" w:cs="Times New Roman"/>
        </w:rPr>
        <w:t>С</w:t>
      </w:r>
      <w:r w:rsidRPr="00E4707F">
        <w:rPr>
          <w:rFonts w:ascii="Times New Roman" w:hAnsi="Times New Roman" w:cs="Times New Roman"/>
        </w:rPr>
        <w:t>м. Письмо Минфина России от 10.11.2015 N 03-07-09/64493.</w:t>
      </w:r>
    </w:p>
  </w:footnote>
  <w:footnote w:id="2">
    <w:p w:rsidR="0016713B" w:rsidRPr="00E964A3" w:rsidRDefault="0016713B" w:rsidP="0016713B">
      <w:pPr>
        <w:pStyle w:val="a8"/>
        <w:jc w:val="both"/>
        <w:rPr>
          <w:rFonts w:ascii="Times New Roman" w:hAnsi="Times New Roman" w:cs="Times New Roman"/>
        </w:rPr>
      </w:pPr>
      <w:r w:rsidRPr="00E964A3">
        <w:rPr>
          <w:rStyle w:val="aa"/>
          <w:rFonts w:ascii="Times New Roman" w:hAnsi="Times New Roman" w:cs="Times New Roman"/>
        </w:rPr>
        <w:footnoteRef/>
      </w:r>
      <w:r w:rsidRPr="00E964A3">
        <w:rPr>
          <w:rFonts w:ascii="Times New Roman" w:hAnsi="Times New Roman" w:cs="Times New Roman"/>
        </w:rPr>
        <w:t xml:space="preserve"> В том числе принимая во внимание тот факт, что в ТТН сумма НДС по каждому товару не отражается, то есть нарушается условие о необходимости выделения суммы НДС в первичных документах.</w:t>
      </w:r>
    </w:p>
  </w:footnote>
  <w:footnote w:id="3">
    <w:p w:rsidR="00F358F1" w:rsidRPr="00E964A3" w:rsidRDefault="00F358F1" w:rsidP="00F358F1">
      <w:pPr>
        <w:pStyle w:val="a8"/>
        <w:jc w:val="both"/>
        <w:rPr>
          <w:rFonts w:ascii="Times New Roman" w:hAnsi="Times New Roman" w:cs="Times New Roman"/>
        </w:rPr>
      </w:pPr>
      <w:r w:rsidRPr="00E964A3">
        <w:rPr>
          <w:rStyle w:val="aa"/>
          <w:rFonts w:ascii="Times New Roman" w:hAnsi="Times New Roman" w:cs="Times New Roman"/>
        </w:rPr>
        <w:footnoteRef/>
      </w:r>
      <w:r w:rsidRPr="00E964A3">
        <w:rPr>
          <w:rFonts w:ascii="Times New Roman" w:hAnsi="Times New Roman" w:cs="Times New Roman"/>
        </w:rPr>
        <w:t xml:space="preserve"> Федеральный закон от 08.11.2007 N 259-ФЗ «Устав автомобильного транспорта и городского наземного электрическо</w:t>
      </w:r>
      <w:bookmarkStart w:id="0" w:name="_GoBack"/>
      <w:bookmarkEnd w:id="0"/>
      <w:r w:rsidRPr="00E964A3">
        <w:rPr>
          <w:rFonts w:ascii="Times New Roman" w:hAnsi="Times New Roman" w:cs="Times New Roman"/>
        </w:rPr>
        <w:t>го транспорта».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44"/>
    <w:rsid w:val="00050B08"/>
    <w:rsid w:val="001532A9"/>
    <w:rsid w:val="0016713B"/>
    <w:rsid w:val="001B45EA"/>
    <w:rsid w:val="0023708D"/>
    <w:rsid w:val="002A73E7"/>
    <w:rsid w:val="002B12D7"/>
    <w:rsid w:val="002D56CB"/>
    <w:rsid w:val="002E5B90"/>
    <w:rsid w:val="00305B44"/>
    <w:rsid w:val="00391B52"/>
    <w:rsid w:val="003C3F96"/>
    <w:rsid w:val="00505D82"/>
    <w:rsid w:val="0058657B"/>
    <w:rsid w:val="005C325D"/>
    <w:rsid w:val="005F5C8E"/>
    <w:rsid w:val="00701071"/>
    <w:rsid w:val="009E2F96"/>
    <w:rsid w:val="00AC61C2"/>
    <w:rsid w:val="00DA3A35"/>
    <w:rsid w:val="00DC5852"/>
    <w:rsid w:val="00DE2BB8"/>
    <w:rsid w:val="00DF3A27"/>
    <w:rsid w:val="00E06F9B"/>
    <w:rsid w:val="00E4707F"/>
    <w:rsid w:val="00E86E5C"/>
    <w:rsid w:val="00E964A3"/>
    <w:rsid w:val="00EE3B2E"/>
    <w:rsid w:val="00EE79B7"/>
    <w:rsid w:val="00F34209"/>
    <w:rsid w:val="00F358F1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F44F"/>
  <w15:chartTrackingRefBased/>
  <w15:docId w15:val="{591DCED3-4F0B-4D1A-BF8C-0C2DD581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5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5B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B44"/>
    <w:rPr>
      <w:b/>
      <w:bCs/>
    </w:rPr>
  </w:style>
  <w:style w:type="character" w:styleId="a5">
    <w:name w:val="Hyperlink"/>
    <w:basedOn w:val="a0"/>
    <w:uiPriority w:val="99"/>
    <w:unhideWhenUsed/>
    <w:rsid w:val="00305B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5B44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AC61C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C61C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C61C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E0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06F9B"/>
  </w:style>
  <w:style w:type="paragraph" w:styleId="ad">
    <w:name w:val="footer"/>
    <w:basedOn w:val="a"/>
    <w:link w:val="ae"/>
    <w:uiPriority w:val="99"/>
    <w:unhideWhenUsed/>
    <w:rsid w:val="00E0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06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2801822C4E749B5ACD395449CC152C94397B858219E37CA9AEF3BE1691395CAB6E3441D5F6DC2B676FBA409407HBICE" TargetMode="External"/><Relationship Id="rId18" Type="http://schemas.openxmlformats.org/officeDocument/2006/relationships/hyperlink" Target="https://nalog-nalog.ru/nds/universalnyj_peredatochnyj_dokument_upd/fns-zapreshaet-ispolzovat-upd-vzamen-scheta-faktury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2801822C4E749B5ACD395449CC152C943A7C84831BE77CA9AEF3BE1691395CAB7C3419D9F6D9356765AF16C541E811DDA52D72F53786ADBDHBIBE" TargetMode="External"/><Relationship Id="rId17" Type="http://schemas.openxmlformats.org/officeDocument/2006/relationships/hyperlink" Target="consultantplus://offline/ref=2801822C4E749B5ACD395449CC152C943A7C84831BE77CA9AEF3BE1691395CAB7C3419DCF4DA3D6C39F506C108BD19C3A0316CF52986HAIC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01822C4E749B5ACD395449CC152C943979878015E57CA9AEF3BE1691395CAB7C3419D9F6D9356664AF16C541E811DDA52D72F53786ADBDHBIBE" TargetMode="External"/><Relationship Id="rId20" Type="http://schemas.openxmlformats.org/officeDocument/2006/relationships/hyperlink" Target="http://www.vip.1gl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01822C4E749B5ACD395449CC152C9439758C871BE77CA9AEF3BE1691395CAB7C3419D9F6D9366569AF16C541E811DDA52D72F53786ADBDHBI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801822C4E749B5ACD395449CC152C943979878015E57CA9AEF3BE1691395CAB7C3419D9F6D935666FAF16C541E811DDA52D72F53786ADBDHBIBE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yperlink" Target="http://www.vip.1gl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consultantplus://offline/ref=2801822C4E749B5ACD395449CC152C9439758C871BE77CA9AEF3BE1691395CAB7C3419D9F6D9356065AF16C541E811DDA52D72F53786ADBDHBI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DBCFF-9265-4A25-90D6-521BDC0F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Ксения</dc:creator>
  <cp:keywords/>
  <dc:description/>
  <cp:lastModifiedBy>Кошелева Ксения</cp:lastModifiedBy>
  <cp:revision>20</cp:revision>
  <cp:lastPrinted>2021-02-09T08:42:00Z</cp:lastPrinted>
  <dcterms:created xsi:type="dcterms:W3CDTF">2021-02-08T07:49:00Z</dcterms:created>
  <dcterms:modified xsi:type="dcterms:W3CDTF">2021-03-15T06:57:00Z</dcterms:modified>
</cp:coreProperties>
</file>